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16BF">
      <w:pPr>
        <w:pStyle w:val="a3"/>
        <w:divId w:val="397364866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9736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23805678</w:t>
            </w:r>
          </w:p>
        </w:tc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</w:tr>
      <w:tr w:rsidR="00000000">
        <w:trPr>
          <w:divId w:val="39736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</w:tr>
      <w:tr w:rsidR="00000000">
        <w:trPr>
          <w:divId w:val="39736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23355397</w:t>
            </w:r>
          </w:p>
        </w:tc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</w:tr>
      <w:tr w:rsidR="00000000">
        <w:trPr>
          <w:divId w:val="39736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973648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16B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"Группа Компаний ПИК" ИНН 7713011336 (акция 1-02-01556-A/RU000A0JP7J7)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78"/>
        <w:gridCol w:w="620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1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проезд Стройкомбината, д.1, стр.61, Заводоуправление АО</w:t>
            </w:r>
            <w:r>
              <w:rPr>
                <w:rFonts w:eastAsia="Times New Roman"/>
              </w:rPr>
              <w:br/>
              <w:t>«ПИК-Индустрия», Актовый зал.</w:t>
            </w:r>
          </w:p>
        </w:tc>
      </w:tr>
    </w:tbl>
    <w:p w:rsidR="00000000" w:rsidRDefault="00A116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49"/>
        <w:gridCol w:w="1317"/>
        <w:gridCol w:w="1317"/>
        <w:gridCol w:w="1093"/>
        <w:gridCol w:w="1156"/>
        <w:gridCol w:w="1118"/>
        <w:gridCol w:w="1433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1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1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289849X8708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RU000A0JP7J7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A116B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116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отчетность ПАО «Группа Компаний ПИК»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506360563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 соответствии со Статьей 14 Устава ПАО «Группа Компаний ПИК» необходимо направить часть чистой прибыли, полученной по результатам 2016 года, в размере 5%, что составляет 550 294 226 (Пятьсот пятьдесят милл</w:t>
            </w:r>
            <w:r>
              <w:rPr>
                <w:rFonts w:eastAsia="Times New Roman"/>
              </w:rPr>
              <w:t>ионов двести девяносто четыре тысячи двести двадцать шесть) рублей, на формирование резервного фонда ПАО «Группа Компаний ПИК». 2. Оставшуюся часть чистой прибыли, полученной по результатам 2016 года, в размере 10 455 590 290 (Десять миллиардов четыреста п</w:t>
            </w:r>
            <w:r>
              <w:rPr>
                <w:rFonts w:eastAsia="Times New Roman"/>
              </w:rPr>
              <w:t xml:space="preserve">ятьдесят пять миллионов пятьсот девяносто тысяч двести девяносто) рублей не распределять. 3. Дивиденды по результатам 2016 года не начислять и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374498744</w:t>
            </w:r>
            <w:r>
              <w:rPr>
                <w:rFonts w:eastAsia="Times New Roman"/>
              </w:rPr>
              <w:br/>
              <w:t>Против: 72653979</w:t>
            </w:r>
            <w:r>
              <w:rPr>
                <w:rFonts w:eastAsia="Times New Roman"/>
              </w:rPr>
              <w:br/>
              <w:t>Воздержался: 59207840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ПАО «Группа Компаний ПИК»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4372079166</w:t>
            </w:r>
            <w:r>
              <w:rPr>
                <w:rFonts w:eastAsia="Times New Roman"/>
              </w:rPr>
              <w:br/>
              <w:t>Воздержался: 3771</w:t>
            </w:r>
            <w:r>
              <w:rPr>
                <w:rFonts w:eastAsia="Times New Roman"/>
              </w:rPr>
              <w:br/>
              <w:t>Не участвовало: 185162130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Плесконос Дмитрий Анатольевич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51615798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Варення Александр Иванович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474364473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Зиновина Марина Андреевна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474364473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Фигин Георгий Олегович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474364473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Воробьев Сергей Глебович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474364473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Грёнберг Марина Вячеславовна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474364474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Бланин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474364474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Рустамова Зумруд Хандадашевна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474364444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Жан-Пьер Салтиел (Jean-Pierre Saltiel)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51615797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Должич Александр Андреевич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474148159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Карпенко Алексей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474148128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Установить, что: (полная формулировка решения указана в приоженном файле)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506360154</w:t>
            </w:r>
            <w:r>
              <w:rPr>
                <w:rFonts w:eastAsia="Times New Roman"/>
              </w:rPr>
              <w:br/>
              <w:t>Против: 409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«Группа Компаний ПИК» в следующем составе: - Ермолаева Елена Ивановна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506360144</w:t>
            </w:r>
            <w:r>
              <w:rPr>
                <w:rFonts w:eastAsia="Times New Roman"/>
              </w:rPr>
              <w:br/>
              <w:t>Воздержался: 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«Группа Компаний ПИК» в следующем составе: - Гурьянова Марина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506360144</w:t>
            </w:r>
            <w:r>
              <w:rPr>
                <w:rFonts w:eastAsia="Times New Roman"/>
              </w:rPr>
              <w:br/>
              <w:t>Воздержался: 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ПАО «Группа Компаний ПИК» в следующем</w:t>
            </w:r>
            <w:r>
              <w:rPr>
                <w:rFonts w:eastAsia="Times New Roman"/>
              </w:rPr>
              <w:t xml:space="preserve"> составе: - Антонова Анна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506360144</w:t>
            </w:r>
            <w:r>
              <w:rPr>
                <w:rFonts w:eastAsia="Times New Roman"/>
              </w:rPr>
              <w:br/>
              <w:t>Воздержался: 419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ПАО «Группа Компаний ПИК» по стандартам РСБУ на 2017 год АО "БДО Юникон".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506360154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Одобрить сделку, в совершении которой имеется заинтересованность членов Совета директоров, членов Правления, Президента ПАО «Группа Компаний ПИК», являющихся выгодоприобретателями по данной сделке, </w:t>
            </w:r>
            <w:r>
              <w:rPr>
                <w:rFonts w:eastAsia="Times New Roman"/>
              </w:rPr>
              <w:t>а именно Договор страхования на базе заявленных исков, состоящий из полиса и условий страхования ответственности директоров, должностных лиц и компании («Договор страхования»), предметом которого является страхование имущественных интересов ПАО «Группа Ком</w:t>
            </w:r>
            <w:r>
              <w:rPr>
                <w:rFonts w:eastAsia="Times New Roman"/>
              </w:rPr>
              <w:t>паний ПИК» и директоров, должностных лиц ПАО «Группа Компаний ПИК», заключенный между ПАО «Группа Компаний ПИК» («Страхователь») и АО «Цюрих надежное страхование» («Страховщик»), по которому Страхователь обязуется уплачивать Страховщику страховую премию, а</w:t>
            </w:r>
            <w:r>
              <w:rPr>
                <w:rFonts w:eastAsia="Times New Roman"/>
              </w:rPr>
              <w:t xml:space="preserve"> Страховщик обязуется выплачивать Страхователю (Застрахованному) страховое возмещение причиненного ущерба на следующих существенных условиях: (оная формуировка решения указана в приложенном файле)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16B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506360154</w:t>
            </w:r>
            <w:r>
              <w:rPr>
                <w:rFonts w:eastAsia="Times New Roman"/>
              </w:rPr>
              <w:br/>
              <w:t>Воздержался: 409</w:t>
            </w:r>
          </w:p>
        </w:tc>
      </w:tr>
    </w:tbl>
    <w:p w:rsidR="00000000" w:rsidRDefault="00A116BF">
      <w:pPr>
        <w:rPr>
          <w:rFonts w:eastAsia="Times New Roman"/>
        </w:rPr>
      </w:pPr>
    </w:p>
    <w:p w:rsidR="00000000" w:rsidRDefault="00A116BF">
      <w:pPr>
        <w:pStyle w:val="a3"/>
      </w:pPr>
      <w:r>
        <w:t>Насто</w:t>
      </w:r>
      <w:r>
        <w:t>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</w:t>
      </w:r>
      <w:r>
        <w:t>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 на о</w:t>
      </w:r>
      <w:r>
        <w:t xml:space="preserve">бщем собрании акционеров (Положение 546-П от 01.06.2016). </w:t>
      </w:r>
    </w:p>
    <w:p w:rsidR="00000000" w:rsidRDefault="00A116BF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116B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116BF" w:rsidRDefault="00A116BF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1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D00204"/>
    <w:rsid w:val="00A116BF"/>
    <w:rsid w:val="00D00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f39e3cc243a4434a1a447a28ba638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962</Words>
  <Characters>5485</Characters>
  <Application>Microsoft Office Word</Application>
  <DocSecurity>0</DocSecurity>
  <Lines>45</Lines>
  <Paragraphs>12</Paragraphs>
  <ScaleCrop>false</ScaleCrop>
  <Company/>
  <LinksUpToDate>false</LinksUpToDate>
  <CharactersWithSpaces>6435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2017-07-07T05:07:00Z</dcterms:created>
  <dcterms:modified xsi:type="dcterms:W3CDTF">2017-07-07T05:07:00Z</dcterms:modified>
</cp:coreProperties>
</file>