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6D54">
      <w:pPr>
        <w:pStyle w:val="a3"/>
        <w:divId w:val="1633989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339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96020658</w:t>
            </w:r>
          </w:p>
        </w:tc>
        <w:tc>
          <w:tcPr>
            <w:tcW w:w="0" w:type="auto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</w:p>
        </w:tc>
      </w:tr>
      <w:tr w:rsidR="00000000">
        <w:trPr>
          <w:divId w:val="16339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</w:p>
        </w:tc>
      </w:tr>
      <w:tr w:rsidR="00000000">
        <w:trPr>
          <w:divId w:val="16339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398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6D5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"Лензолото" ИНН 3802000096 (акция 1-02-40433-N / ISIN RU000A0JP1N2)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6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86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6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6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928052X8363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86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6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6D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6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E86D54">
      <w:pPr>
        <w:rPr>
          <w:rFonts w:eastAsia="Times New Roman"/>
        </w:rPr>
      </w:pPr>
    </w:p>
    <w:p w:rsidR="00000000" w:rsidRDefault="00E86D5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6D5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и годовой бухгалтерской (финансовой) отчетности ПАО «Лензолото» за 2023 год.</w:t>
      </w:r>
      <w:r>
        <w:rPr>
          <w:rFonts w:eastAsia="Times New Roman"/>
        </w:rPr>
        <w:br/>
        <w:t>2. О распределении прибыли и убытков ПАО «Лензолото» по результатам 202</w:t>
      </w:r>
      <w:r>
        <w:rPr>
          <w:rFonts w:eastAsia="Times New Roman"/>
        </w:rPr>
        <w:t>3 года, в том числе о выплате (объявлении) дивидендов по акциям ПАО «Лензолото» за 2023 год.</w:t>
      </w:r>
      <w:r>
        <w:rPr>
          <w:rFonts w:eastAsia="Times New Roman"/>
        </w:rPr>
        <w:br/>
        <w:t>3. Об избрании членов Совета директоров ПАО «Лензолото».</w:t>
      </w:r>
      <w:r>
        <w:rPr>
          <w:rFonts w:eastAsia="Times New Roman"/>
        </w:rPr>
        <w:br/>
        <w:t>4. Об избрании членов Ревизионной комиссии ПАО «Лензолото».</w:t>
      </w:r>
      <w:r>
        <w:rPr>
          <w:rFonts w:eastAsia="Times New Roman"/>
        </w:rPr>
        <w:br/>
        <w:t>5. О назначении Аудиторской организации ПАО «Л</w:t>
      </w:r>
      <w:r>
        <w:rPr>
          <w:rFonts w:eastAsia="Times New Roman"/>
        </w:rPr>
        <w:t xml:space="preserve">ензолото». </w:t>
      </w:r>
    </w:p>
    <w:p w:rsidR="00000000" w:rsidRDefault="00E86D5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</w:t>
      </w:r>
      <w:r>
        <w:t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86D54">
      <w:pPr>
        <w:pStyle w:val="a3"/>
      </w:pPr>
      <w:r>
        <w:t>4.2 Информация о созыве общего собрания акционеров эмитента</w:t>
      </w:r>
    </w:p>
    <w:p w:rsidR="00000000" w:rsidRDefault="00E86D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86D54">
      <w:pPr>
        <w:rPr>
          <w:rFonts w:eastAsia="Times New Roman"/>
        </w:rPr>
      </w:pPr>
      <w:r>
        <w:rPr>
          <w:rFonts w:eastAsia="Times New Roman"/>
        </w:rPr>
        <w:br/>
      </w:r>
    </w:p>
    <w:p w:rsidR="00E86D54" w:rsidRDefault="00E86D5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59F1"/>
    <w:rsid w:val="00E86D54"/>
    <w:rsid w:val="00E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6F013D-E272-4CA8-BC9F-9F19E4C3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2024-05-29T05:20:00Z</dcterms:created>
  <dcterms:modified xsi:type="dcterms:W3CDTF">2024-05-29T05:20:00Z</dcterms:modified>
</cp:coreProperties>
</file>