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E753C">
      <w:pPr>
        <w:pStyle w:val="a3"/>
        <w:divId w:val="73053826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305382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7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E7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77638360</w:t>
            </w:r>
          </w:p>
        </w:tc>
        <w:tc>
          <w:tcPr>
            <w:tcW w:w="0" w:type="auto"/>
            <w:vAlign w:val="center"/>
            <w:hideMark/>
          </w:tcPr>
          <w:p w:rsidR="00000000" w:rsidRDefault="00DE753C">
            <w:pPr>
              <w:rPr>
                <w:rFonts w:eastAsia="Times New Roman"/>
              </w:rPr>
            </w:pPr>
          </w:p>
        </w:tc>
      </w:tr>
      <w:tr w:rsidR="00000000">
        <w:trPr>
          <w:divId w:val="7305382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7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7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E753C">
            <w:pPr>
              <w:rPr>
                <w:rFonts w:eastAsia="Times New Roman"/>
              </w:rPr>
            </w:pPr>
          </w:p>
        </w:tc>
      </w:tr>
      <w:tr w:rsidR="00000000">
        <w:trPr>
          <w:divId w:val="7305382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7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E7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77550724</w:t>
            </w:r>
          </w:p>
        </w:tc>
        <w:tc>
          <w:tcPr>
            <w:tcW w:w="0" w:type="auto"/>
            <w:vAlign w:val="center"/>
            <w:hideMark/>
          </w:tcPr>
          <w:p w:rsidR="00000000" w:rsidRDefault="00DE753C">
            <w:pPr>
              <w:rPr>
                <w:rFonts w:eastAsia="Times New Roman"/>
              </w:rPr>
            </w:pPr>
          </w:p>
        </w:tc>
      </w:tr>
      <w:tr w:rsidR="00000000">
        <w:trPr>
          <w:divId w:val="7305382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7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7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E7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305382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7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7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E7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E753C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"Интер РАО" ИНН 2320109650 (акции 1-04-33498-E / ISIN RU000A0JPNM1, 1-04-33498-E / ISIN RU000A0JPNM1)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75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5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789303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5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5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мая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5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E75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E75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75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75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75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75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75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75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75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75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75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789303X23645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53C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789303X23647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DE75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75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75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75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789304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53C">
            <w:pPr>
              <w:rPr>
                <w:rFonts w:eastAsia="Times New Roman"/>
              </w:rPr>
            </w:pPr>
          </w:p>
        </w:tc>
      </w:tr>
    </w:tbl>
    <w:p w:rsidR="00000000" w:rsidRDefault="00DE75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4"/>
        <w:gridCol w:w="314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75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753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</w:t>
            </w:r>
            <w:r>
              <w:rPr>
                <w:rFonts w:eastAsia="Times New Roman"/>
              </w:rPr>
              <w:t xml:space="preserve">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</w:t>
            </w:r>
            <w:r>
              <w:rPr>
                <w:rFonts w:eastAsia="Times New Roman"/>
              </w:rPr>
              <w:t xml:space="preserve">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http://www.interrao.ru</w:t>
            </w:r>
          </w:p>
        </w:tc>
      </w:tr>
    </w:tbl>
    <w:p w:rsidR="00000000" w:rsidRDefault="00DE753C">
      <w:pPr>
        <w:rPr>
          <w:rFonts w:eastAsia="Times New Roman"/>
        </w:rPr>
      </w:pPr>
    </w:p>
    <w:p w:rsidR="00000000" w:rsidRDefault="00DE753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E753C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отчёта Общества.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Общества. </w:t>
      </w:r>
      <w:r>
        <w:rPr>
          <w:rFonts w:eastAsia="Times New Roman"/>
        </w:rPr>
        <w:br/>
      </w:r>
      <w:r>
        <w:rPr>
          <w:rFonts w:eastAsia="Times New Roman"/>
        </w:rPr>
        <w:t xml:space="preserve">3. Распределение прибыли (в том числе о выплате (объявлении) дивидендов) и убытков ПАО «Интер РАО» по результатам 2022 отчетного года. </w:t>
      </w:r>
      <w:r>
        <w:rPr>
          <w:rFonts w:eastAsia="Times New Roman"/>
        </w:rPr>
        <w:br/>
        <w:t xml:space="preserve">4. Утверждение Устава Общества в новой редакции. </w:t>
      </w:r>
      <w:r>
        <w:rPr>
          <w:rFonts w:eastAsia="Times New Roman"/>
        </w:rPr>
        <w:br/>
        <w:t>5. Утверждение Положения об Общем собрании акционеров Общества в новой</w:t>
      </w:r>
      <w:r>
        <w:rPr>
          <w:rFonts w:eastAsia="Times New Roman"/>
        </w:rPr>
        <w:t xml:space="preserve"> редакции. </w:t>
      </w:r>
      <w:r>
        <w:rPr>
          <w:rFonts w:eastAsia="Times New Roman"/>
        </w:rPr>
        <w:br/>
        <w:t xml:space="preserve">6. О выплате вознаграждения членам Совета директоров Общества. </w:t>
      </w:r>
      <w:r>
        <w:rPr>
          <w:rFonts w:eastAsia="Times New Roman"/>
        </w:rPr>
        <w:br/>
        <w:t xml:space="preserve">7. О выплате вознаграждения членам Ревизионной комиссии Общества. </w:t>
      </w:r>
      <w:r>
        <w:rPr>
          <w:rFonts w:eastAsia="Times New Roman"/>
        </w:rPr>
        <w:br/>
        <w:t xml:space="preserve">8. Избрание членов Совета директоров Общества. </w:t>
      </w:r>
      <w:r>
        <w:rPr>
          <w:rFonts w:eastAsia="Times New Roman"/>
        </w:rPr>
        <w:br/>
        <w:t xml:space="preserve">9. Избрание членов Ревизионной комиссии Общества. </w:t>
      </w:r>
      <w:r>
        <w:rPr>
          <w:rFonts w:eastAsia="Times New Roman"/>
        </w:rPr>
        <w:br/>
        <w:t>10. Назначение</w:t>
      </w:r>
      <w:r>
        <w:rPr>
          <w:rFonts w:eastAsia="Times New Roman"/>
        </w:rPr>
        <w:t xml:space="preserve"> аудиторской организации Общества. </w:t>
      </w:r>
    </w:p>
    <w:p w:rsidR="00000000" w:rsidRDefault="00DE753C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</w:t>
      </w:r>
      <w:r>
        <w:t>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DE753C">
      <w:pPr>
        <w:pStyle w:val="a3"/>
      </w:pPr>
      <w:r>
        <w:t>Адрес сайта в информационно-телекоммуникационной сети «Интернет», на котором лицам, имеющим право на участие в Соб</w:t>
      </w:r>
      <w:r>
        <w:t>рании по итогам 2022 года, будет предоставлена возможность заполнения электронной формы бюллетеней для голосования: http://www.interrao.ru (посредством электронных сервисов, предоставленных Акционерным обществом ВТБ Регистратор (далее - АО ВТБ Регистратор)</w:t>
      </w:r>
      <w:r>
        <w:t xml:space="preserve"> (личный кабинет акционера, мобильное приложение «Кворум») и Небанковской кредитной организацией акционерным обществом «Национальный расчетный депозитарий» (далее – НКО АО НРД) («E-voting»).</w:t>
      </w:r>
    </w:p>
    <w:p w:rsidR="00000000" w:rsidRDefault="00DE753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E753C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</w:t>
      </w:r>
      <w:r>
        <w:t xml:space="preserve"> по телефонам: (495) 956-27-90, (495) 956-27-91/ For details please contact your account  manager (495) 956-27-90, (495) 956-27-91</w:t>
      </w:r>
    </w:p>
    <w:p w:rsidR="00000000" w:rsidRDefault="00DE753C">
      <w:pPr>
        <w:rPr>
          <w:rFonts w:eastAsia="Times New Roman"/>
        </w:rPr>
      </w:pPr>
      <w:r>
        <w:rPr>
          <w:rFonts w:eastAsia="Times New Roman"/>
        </w:rPr>
        <w:br/>
      </w:r>
    </w:p>
    <w:p w:rsidR="00DE753C" w:rsidRDefault="00DE753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</w:t>
      </w:r>
      <w:r>
        <w:t>рмация содержится непосредственно в электронном документе.</w:t>
      </w:r>
    </w:p>
    <w:sectPr w:rsidR="00DE7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40E53"/>
    <w:rsid w:val="00040E53"/>
    <w:rsid w:val="00DE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89A464-324F-42A6-B7ED-79653C86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53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7a6a25c404749449e30ee56d5b219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2023-04-27T03:54:00Z</dcterms:created>
  <dcterms:modified xsi:type="dcterms:W3CDTF">2023-04-27T03:54:00Z</dcterms:modified>
</cp:coreProperties>
</file>