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644A">
      <w:pPr>
        <w:pStyle w:val="a3"/>
        <w:divId w:val="14301353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430135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33208796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</w:p>
        </w:tc>
      </w:tr>
      <w:tr w:rsidR="00000000">
        <w:trPr>
          <w:divId w:val="1430135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</w:p>
        </w:tc>
      </w:tr>
      <w:tr w:rsidR="00000000">
        <w:trPr>
          <w:divId w:val="1430135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33156570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</w:p>
        </w:tc>
      </w:tr>
      <w:tr w:rsidR="00000000">
        <w:trPr>
          <w:divId w:val="1430135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301353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6644A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"Акрон" ИНН 5321029508 (акция 1-03-00207-A / ISIN RU0009028674)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30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396853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</w:t>
            </w:r>
            <w:r>
              <w:rPr>
                <w:rFonts w:eastAsia="Times New Roman"/>
              </w:rPr>
              <w:t>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апреля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апреля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марта 2019 г.</w:t>
            </w:r>
          </w:p>
        </w:tc>
      </w:tr>
    </w:tbl>
    <w:p w:rsidR="00000000" w:rsidRDefault="00A6644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24"/>
        <w:gridCol w:w="1840"/>
        <w:gridCol w:w="1840"/>
        <w:gridCol w:w="1527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396853X6996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1-03-00207-A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ноября 2005</w:t>
            </w:r>
            <w:r>
              <w:rPr>
                <w:rFonts w:eastAsia="Times New Roman"/>
              </w:rPr>
              <w:t xml:space="preserve">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RU0009028674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RU0009028674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"НРК - Р.О.С.Т."</w:t>
            </w:r>
          </w:p>
        </w:tc>
      </w:tr>
    </w:tbl>
    <w:p w:rsidR="00000000" w:rsidRDefault="00A6644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4"/>
        <w:gridCol w:w="190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RU0009028674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</w:p>
        </w:tc>
      </w:tr>
    </w:tbl>
    <w:p w:rsidR="00000000" w:rsidRDefault="00A6644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664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664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395189</w:t>
            </w:r>
          </w:p>
        </w:tc>
      </w:tr>
    </w:tbl>
    <w:p w:rsidR="00000000" w:rsidRDefault="00A6644A">
      <w:pPr>
        <w:rPr>
          <w:rFonts w:eastAsia="Times New Roman"/>
        </w:rPr>
      </w:pPr>
    </w:p>
    <w:p w:rsidR="00000000" w:rsidRDefault="00A6644A">
      <w:pPr>
        <w:pStyle w:val="a3"/>
      </w:pPr>
      <w:r>
        <w:t xml:space="preserve">Настоящим сообщаем о получении НКО АО НРД информации, </w:t>
      </w:r>
      <w:r>
        <w:t xml:space="preserve">предоставляемой эмитентом ценных бумаг в соответствии с Положением ЦБ РФ N 546-П от 1 июня 2016 </w:t>
      </w:r>
      <w:r>
        <w:lastRenderedPageBreak/>
        <w:t>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</w:t>
      </w:r>
      <w:r>
        <w:t xml:space="preserve">вления, а также о требованиях к порядку предоставления центральным депозитарием доступа к такой информации". </w:t>
      </w:r>
    </w:p>
    <w:p w:rsidR="00000000" w:rsidRDefault="00A6644A">
      <w:pPr>
        <w:pStyle w:val="a3"/>
      </w:pPr>
      <w:r>
        <w:t>9.8. Информация об исполнении (частичном исполнении) эмитентом обязанности (обязательств) по выплате объявленных дивидендов по акциям в денежной ф</w:t>
      </w:r>
      <w:r>
        <w:t xml:space="preserve">орме. </w:t>
      </w:r>
    </w:p>
    <w:p w:rsidR="00000000" w:rsidRDefault="00A6644A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A6644A" w:rsidRDefault="00A6644A">
      <w:pPr>
        <w:pStyle w:val="HTML"/>
      </w:pPr>
      <w:r>
        <w:t>По всем вопросам, связанным с на</w:t>
      </w:r>
      <w:r>
        <w:t>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sectPr w:rsidR="00A6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9509E"/>
    <w:rsid w:val="0029509E"/>
    <w:rsid w:val="00A6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F235ED-E0DB-4E08-8231-92DD8CA2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a85e7b531784a4995990c46f23534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2019-04-29T06:10:00Z</dcterms:created>
  <dcterms:modified xsi:type="dcterms:W3CDTF">2019-04-29T06:10:00Z</dcterms:modified>
</cp:coreProperties>
</file>