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5B33">
      <w:pPr>
        <w:pStyle w:val="a3"/>
        <w:divId w:val="2042963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296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35723117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</w:p>
        </w:tc>
      </w:tr>
      <w:tr w:rsidR="00000000">
        <w:trPr>
          <w:divId w:val="204296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</w:p>
        </w:tc>
      </w:tr>
      <w:tr w:rsidR="00000000">
        <w:trPr>
          <w:divId w:val="204296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35384785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</w:p>
        </w:tc>
      </w:tr>
      <w:tr w:rsidR="00000000">
        <w:trPr>
          <w:divId w:val="204296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296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5B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6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433338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143421, Московская область, Красногорский район, 26-й км автодороги</w:t>
            </w:r>
            <w:r>
              <w:rPr>
                <w:rFonts w:eastAsia="Times New Roman"/>
              </w:rPr>
              <w:br/>
              <w:t>«Балтия», бизнес-центр «Riga Land» корпус 6, подъезд 5, этаж 3</w:t>
            </w:r>
          </w:p>
        </w:tc>
      </w:tr>
    </w:tbl>
    <w:p w:rsidR="00000000" w:rsidRDefault="002E5B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433338X6226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E5B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5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прошлых лет. Показатель 9 392 тыс. руб. Нераспределенная прибыль (убыток) отчетного периода 260 Распределить на: Резервный фонд 0 Фонд накопления 0 Дивиденды 0 По</w:t>
            </w:r>
            <w:r>
              <w:rPr>
                <w:rFonts w:eastAsia="Times New Roman"/>
              </w:rPr>
              <w:t xml:space="preserve">гашение убытков прошлых лет 9 132 тыс.руб.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2E5B33">
      <w:pPr>
        <w:rPr>
          <w:rFonts w:eastAsia="Times New Roman"/>
        </w:rPr>
      </w:pPr>
    </w:p>
    <w:p w:rsidR="00000000" w:rsidRDefault="002E5B3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E5B3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E5B33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E5B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2E5B3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B33"/>
    <w:rsid w:val="002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CAC78D-0F48-4929-A336-C87D836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67db04c34c4e838a2f1e562bba5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2019-09-17T07:48:00Z</dcterms:created>
  <dcterms:modified xsi:type="dcterms:W3CDTF">2019-09-17T07:48:00Z</dcterms:modified>
</cp:coreProperties>
</file>