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50BCC">
      <w:pPr>
        <w:pStyle w:val="a3"/>
        <w:divId w:val="199736980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973698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0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0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60379739</w:t>
            </w:r>
          </w:p>
        </w:tc>
        <w:tc>
          <w:tcPr>
            <w:tcW w:w="0" w:type="auto"/>
            <w:vAlign w:val="center"/>
            <w:hideMark/>
          </w:tcPr>
          <w:p w:rsidR="00000000" w:rsidRDefault="00650BCC">
            <w:pPr>
              <w:rPr>
                <w:rFonts w:eastAsia="Times New Roman"/>
              </w:rPr>
            </w:pPr>
          </w:p>
        </w:tc>
      </w:tr>
      <w:tr w:rsidR="00000000">
        <w:trPr>
          <w:divId w:val="19973698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0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0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0BCC">
            <w:pPr>
              <w:rPr>
                <w:rFonts w:eastAsia="Times New Roman"/>
              </w:rPr>
            </w:pPr>
          </w:p>
        </w:tc>
      </w:tr>
      <w:tr w:rsidR="00000000">
        <w:trPr>
          <w:divId w:val="19973698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0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50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60323592</w:t>
            </w:r>
          </w:p>
        </w:tc>
        <w:tc>
          <w:tcPr>
            <w:tcW w:w="0" w:type="auto"/>
            <w:vAlign w:val="center"/>
            <w:hideMark/>
          </w:tcPr>
          <w:p w:rsidR="00000000" w:rsidRDefault="00650BCC">
            <w:pPr>
              <w:rPr>
                <w:rFonts w:eastAsia="Times New Roman"/>
              </w:rPr>
            </w:pPr>
          </w:p>
        </w:tc>
      </w:tr>
      <w:tr w:rsidR="00000000">
        <w:trPr>
          <w:divId w:val="19973698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0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0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0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973698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0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0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0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50BC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0B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B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645569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B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B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B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50B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50B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0B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0B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0B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0B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0B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0B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0B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0B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645569X4418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650B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0B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0B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0B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645573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BCC">
            <w:pPr>
              <w:rPr>
                <w:rFonts w:eastAsia="Times New Roman"/>
              </w:rPr>
            </w:pPr>
          </w:p>
        </w:tc>
      </w:tr>
    </w:tbl>
    <w:p w:rsidR="00000000" w:rsidRDefault="00650B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6523"/>
        <w:gridCol w:w="146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50B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50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50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девяти месяцев 2021 года в денежной форме в размере 40,00 руб. на одну обыкновенную акцию; установить дату, на которую определяются лица, имеющие право на получение дивидендов – 28 декабря 2021 года; определить срок выпла</w:t>
            </w:r>
            <w:r>
              <w:rPr>
                <w:rFonts w:eastAsia="Times New Roman"/>
              </w:rPr>
              <w:t xml:space="preserve">ты дивидендов: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</w:t>
            </w:r>
            <w:r>
              <w:rPr>
                <w:rFonts w:eastAsia="Times New Roman"/>
              </w:rPr>
              <w:lastRenderedPageBreak/>
              <w:t>акционеров – не позднее 19 января 2022 года, 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 – не позднее 09 февраля 2022.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50BC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50BC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4575625604</w:t>
            </w:r>
            <w:r>
              <w:rPr>
                <w:rFonts w:eastAsia="Times New Roman"/>
              </w:rPr>
              <w:br/>
              <w:t>Против: 4955</w:t>
            </w:r>
            <w:r>
              <w:rPr>
                <w:rFonts w:eastAsia="Times New Roman"/>
              </w:rPr>
              <w:br/>
              <w:t>Воздержался: 28835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50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50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в Устав ПАО «Газпром нефть».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50BC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50BC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B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4575438223</w:t>
            </w:r>
            <w:r>
              <w:rPr>
                <w:rFonts w:eastAsia="Times New Roman"/>
              </w:rPr>
              <w:br/>
              <w:t>Против: 14043</w:t>
            </w:r>
            <w:r>
              <w:rPr>
                <w:rFonts w:eastAsia="Times New Roman"/>
              </w:rPr>
              <w:br/>
              <w:t>Воздержался: 147559</w:t>
            </w:r>
          </w:p>
        </w:tc>
      </w:tr>
    </w:tbl>
    <w:p w:rsidR="00000000" w:rsidRDefault="00650BCC">
      <w:pPr>
        <w:rPr>
          <w:rFonts w:eastAsia="Times New Roman"/>
        </w:rPr>
      </w:pPr>
    </w:p>
    <w:p w:rsidR="00000000" w:rsidRDefault="00650BCC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 xml:space="preserve">их лиц. </w:t>
      </w:r>
    </w:p>
    <w:p w:rsidR="00000000" w:rsidRDefault="00650BCC">
      <w:pPr>
        <w:pStyle w:val="a3"/>
      </w:pPr>
      <w:r>
        <w:t>Результаты голосования по вопросам повестки дня общего собрания акционеров эмитента, по которым имелся кворум, и формулировки решений, принятых общим собранием акционеров эмитента по указанным вопросам:</w:t>
      </w:r>
      <w:r>
        <w:br/>
        <w:t xml:space="preserve">1. Результаты голосования по 1-му вопросу: </w:t>
      </w:r>
      <w:r>
        <w:br/>
      </w:r>
      <w:r>
        <w:t>О выплате (объявлении) дивидендов по результатам девяти месяцев 2021 года.</w:t>
      </w:r>
      <w:r>
        <w:br/>
        <w:t>«За» – 4 575 625 604 (99,9990 %);</w:t>
      </w:r>
      <w:r>
        <w:br/>
        <w:t xml:space="preserve">«Против» – 4 955 (0,0001 %); </w:t>
      </w:r>
      <w:r>
        <w:br/>
        <w:t>«Воздержался» – 28 835 (0,0006 %).</w:t>
      </w:r>
      <w:r>
        <w:br/>
        <w:t>Число голосов по вопросу 1 повестки дня собрания, поставленному на голосование, ко</w:t>
      </w:r>
      <w:r>
        <w:t>торые не подсчитывались в связи с признанием бюллетеней недействительными или по иным основаниям составило: 13017 (0,0003%);</w:t>
      </w:r>
      <w:r>
        <w:br/>
      </w:r>
      <w:r>
        <w:br/>
        <w:t>Формулировка принятого решения:</w:t>
      </w:r>
      <w:r>
        <w:br/>
        <w:t xml:space="preserve">Выплатить дивиденды по результатам девяти месяцев 2021 года в денежной форме в размере 40,00 руб. </w:t>
      </w:r>
      <w:r>
        <w:t xml:space="preserve">на одну обыкновенную акцию; установить дату, на которую определяются лица, имеющие право на получение дивидендов – 28 декабря 2021 года; </w:t>
      </w:r>
      <w:r>
        <w:br/>
        <w:t>определить срок выплаты дивидендов: определить срок выплаты дивидендов: номинальному держателю и являющемуся профессио</w:t>
      </w:r>
      <w:r>
        <w:t>нальным участником рынка ценных бумаг доверительному управляющему, которые зарегистрированы в реестре акционеров – не позднее 19 января 2022 года, а другим зарегистрированным в реестре акционеров лицам – не позднее 09 февраля 2022 года.</w:t>
      </w:r>
      <w:r>
        <w:br/>
      </w:r>
      <w:r>
        <w:br/>
        <w:t>2. Результаты голо</w:t>
      </w:r>
      <w:r>
        <w:t xml:space="preserve">сования по 2-му вопросу: </w:t>
      </w:r>
      <w:r>
        <w:br/>
        <w:t>О внесении изменений в Устав ПАО «Газпром нефть».</w:t>
      </w:r>
      <w:r>
        <w:br/>
      </w:r>
      <w:r>
        <w:br/>
        <w:t>За» – 4 575 438 223 (99,9954 %);</w:t>
      </w:r>
      <w:r>
        <w:br/>
        <w:t>«Против» – 14 043 (0,0003 %);</w:t>
      </w:r>
      <w:r>
        <w:br/>
        <w:t>«Воздержался» – 147 559 (0,0032 %).</w:t>
      </w:r>
      <w:r>
        <w:br/>
        <w:t>Число голосов по вопросу 2 повестки дня, которые не подсчитывались в связи с при</w:t>
      </w:r>
      <w:r>
        <w:t>знанием бюллетеней недействительными, или по иным основаниям, предусмотренным действующим законодательством, составило: 47 236 (0,0010%).</w:t>
      </w:r>
      <w:r>
        <w:br/>
      </w:r>
      <w:r>
        <w:br/>
      </w:r>
      <w:r>
        <w:lastRenderedPageBreak/>
        <w:t xml:space="preserve">Формулировка принятого решения: </w:t>
      </w:r>
      <w:r>
        <w:br/>
        <w:t xml:space="preserve">«Внести изменения в Устав ПАО «Газпром нефть». </w:t>
      </w:r>
    </w:p>
    <w:p w:rsidR="00000000" w:rsidRDefault="00650BC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50BCC">
      <w:pPr>
        <w:pStyle w:val="HTML"/>
      </w:pPr>
      <w:r>
        <w:t xml:space="preserve">По всем вопросам, связанным с настоящим сообщением, Вы можете обращаться к </w:t>
      </w:r>
      <w:r>
        <w:t>Вашим персональным менеджерам по телефонам: (495) 956-27-90, (495) 956-27-91/ For details please contact your account  manager (495) 956-27-90, (495) 956-27-91</w:t>
      </w:r>
    </w:p>
    <w:p w:rsidR="00000000" w:rsidRDefault="00650BCC">
      <w:pPr>
        <w:rPr>
          <w:rFonts w:eastAsia="Times New Roman"/>
        </w:rPr>
      </w:pPr>
      <w:r>
        <w:rPr>
          <w:rFonts w:eastAsia="Times New Roman"/>
        </w:rPr>
        <w:br/>
      </w:r>
    </w:p>
    <w:p w:rsidR="00650BCC" w:rsidRDefault="00650BCC">
      <w:pPr>
        <w:pStyle w:val="HTML"/>
      </w:pPr>
      <w:r>
        <w:t>Настоящий документ является визуализированной формой электронного документа и содержит существ</w:t>
      </w:r>
      <w:r>
        <w:t>енную информацию. Полная информация содержится непосредственно в электронном документе.</w:t>
      </w:r>
    </w:p>
    <w:sectPr w:rsidR="00650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711A2"/>
    <w:rsid w:val="00650BCC"/>
    <w:rsid w:val="00F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B18995-A3B0-43E1-A8C7-CC28ABE4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36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49da205c1424b55bd76eef2ff56e2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2021-12-24T04:59:00Z</dcterms:created>
  <dcterms:modified xsi:type="dcterms:W3CDTF">2021-12-24T04:59:00Z</dcterms:modified>
</cp:coreProperties>
</file>