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698A">
      <w:pPr>
        <w:pStyle w:val="a3"/>
        <w:divId w:val="177879486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8794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96410903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</w:p>
        </w:tc>
      </w:tr>
      <w:tr w:rsidR="00000000">
        <w:trPr>
          <w:divId w:val="1778794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</w:p>
        </w:tc>
      </w:tr>
      <w:tr w:rsidR="00000000">
        <w:trPr>
          <w:divId w:val="1778794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96406479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</w:p>
        </w:tc>
      </w:tr>
      <w:tr w:rsidR="00000000">
        <w:trPr>
          <w:divId w:val="1778794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8794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698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925475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469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925475X4629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469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931580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</w:p>
        </w:tc>
      </w:tr>
    </w:tbl>
    <w:p w:rsidR="00000000" w:rsidRDefault="00B469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469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«Мосэнерго» за 2023 год в соответствии с Приложением 1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«Мосэнерго» за 2023 год в соответствии с Приложением 2 (проект доку</w:t>
            </w:r>
            <w:r>
              <w:rPr>
                <w:rFonts w:eastAsia="Times New Roman"/>
              </w:rPr>
              <w:t>мента включен в состав информации (материалов), предоставляемой лицам, имеющим право на участие в годовом Общем собрании акционеров ПАО «Мосэнерго»).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Распределение прибыли (в том числе выплата (объявление) дивидендов) и убытков Общества </w:t>
            </w:r>
            <w:r>
              <w:rPr>
                <w:rFonts w:eastAsia="Times New Roman"/>
              </w:rPr>
              <w:t>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ПАО «Мосэнерго» за 2023 год: Наименование статьи Рублей Балансовая прибыль (убыток) 19 259 237 291 Распределение прибыли, 19 259 237 2</w:t>
            </w:r>
            <w:r>
              <w:rPr>
                <w:rFonts w:eastAsia="Times New Roman"/>
              </w:rPr>
              <w:t>91 в том числе: Резервный фонд - Дивиденды на акции за 2023 год 6 375 002 309 Остается в распоряжении ПАО «Мосэнерго» 12 884 234 982 2. Выплатить дивиденды по обыкновенным акциям ПАО «Мосэнерго» по результатам 2023 года в размере 0,16038 рубля на одну обык</w:t>
            </w:r>
            <w:r>
              <w:rPr>
                <w:rFonts w:eastAsia="Times New Roman"/>
              </w:rPr>
              <w:t>новенную именную акцию ПАО «Мосэнерго» в денежной форме в сроки, установленные действующим законодательством Российской Федерации. 3. Определить дату составления списка лиц, имеющих право на получение дивидендов по обыкновенным акциям ПАО «Мосэнерго» по ре</w:t>
            </w:r>
            <w:r>
              <w:rPr>
                <w:rFonts w:eastAsia="Times New Roman"/>
              </w:rPr>
              <w:t>зультатам 2023 года – 09 июля 2024 года (на конец операционного дня).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«Мосэнерго»: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СИМДЯКИН ВАДИМ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ТЕПЛЯКОВ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ТОРСУНОВ ВЯЧЕСЛАВ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4.1.15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4.1.16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ХАФИЗОВ ВАЛЕРИЙ ЭРНЕСТОВИЧ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4.1.17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4.1.18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4.1.19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(ООО «ФБК», ИНН 7701017140, ОГРН 1027700058286, адрес юридического лица в п</w:t>
            </w:r>
            <w:r>
              <w:rPr>
                <w:rFonts w:eastAsia="Times New Roman"/>
              </w:rPr>
              <w:t>ределах места нахождения юридического лица: 101000, г. Москва, ул. Мясницкая, д. 44, стр. 2, основной регистрационный номер записи в реестре аудиторов и аудиторских организаций Саморегулируемой организации аудиторов Ассоциация «Содружество» 11506030481) ау</w:t>
            </w:r>
            <w:r>
              <w:rPr>
                <w:rFonts w:eastAsia="Times New Roman"/>
              </w:rPr>
              <w:t>диторской организацией, осуществляющей аудит бухгалтерской (финансовой) отчетности ПАО «Мосэнерго», подготовленной в соответствии требованиями законодательства Российской Федерации за 2024 год, консолидированной финансовой отчетности Группы Мосэнерго, подг</w:t>
            </w:r>
            <w:r>
              <w:rPr>
                <w:rFonts w:eastAsia="Times New Roman"/>
              </w:rPr>
              <w:t>отовленной в соответствии с Международными стандартами финансовой отчетности за 2024 год, обзорную проверку консолидированной промежуточной финансовой отчетности Группы Мосэнерго, подготовленной в соответствии с Международными стандартами финансовой отчетн</w:t>
            </w:r>
            <w:r>
              <w:rPr>
                <w:rFonts w:eastAsia="Times New Roman"/>
              </w:rPr>
              <w:t>ости, за первое полугодие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общую сумму базовой части вознаграждения членов Совета директоров, избранного решением годового Общего собрания акционеров ПАО «Мосэнерго» 22.06.2023, по следующей формуле: Три ММТС * количество заседаний Совета директоров * численность Совет</w:t>
            </w:r>
            <w:r>
              <w:rPr>
                <w:rFonts w:eastAsia="Times New Roman"/>
              </w:rPr>
              <w:t>а директоров, где: ММТС - минимальные месячные тарифные ставки рабочего первого разряда основного производства в нормальных условиях труда по Единой тарифной сетке оплаты труда работников организаций ПАО «Газпром» согласно приказу ПАО «Газпром» от 28.12.20</w:t>
            </w:r>
            <w:r>
              <w:rPr>
                <w:rFonts w:eastAsia="Times New Roman"/>
              </w:rPr>
              <w:t>23 № 501. Количество заседаний Совета директоров - число заседаний Совета директоров ПАО «Мосэнерго», состоявшихся с 22.06.2023 до даты проведения годового общего собрания акционеров ПАО «Мосэнерго» по итогам 2023 года. Численность Совета директоров - 13 ч</w:t>
            </w:r>
            <w:r>
              <w:rPr>
                <w:rFonts w:eastAsia="Times New Roman"/>
              </w:rPr>
              <w:t>ленов. Выплатить базовую часть вознаграждения членам Совета директоров с учетом следующего - общая сумма базовой части вознаграждения распределяется между членами Совета директоров в равных д... (Полный текст содержится в файле Решение 6.1.docx).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</w:t>
            </w:r>
            <w:r>
              <w:rPr>
                <w:rFonts w:eastAsia="Times New Roman"/>
              </w:rPr>
              <w:t>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9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«Мосэнерго» в новой редакции в соответствии с Приложением 3 (проект </w:t>
            </w:r>
            <w:r>
              <w:rPr>
                <w:rFonts w:eastAsia="Times New Roman"/>
              </w:rPr>
              <w:t>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4698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4698A">
      <w:pPr>
        <w:rPr>
          <w:rFonts w:eastAsia="Times New Roman"/>
        </w:rPr>
      </w:pPr>
    </w:p>
    <w:p w:rsidR="00000000" w:rsidRDefault="00B4698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4698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2023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О назначении аудито</w:t>
      </w:r>
      <w:r>
        <w:rPr>
          <w:rFonts w:eastAsia="Times New Roman"/>
        </w:rPr>
        <w:t>рской организации Общества.</w:t>
      </w:r>
      <w:r>
        <w:rPr>
          <w:rFonts w:eastAsia="Times New Roman"/>
        </w:rPr>
        <w:br/>
        <w:t>6.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7. Об утверждении Устава Общества в новой редакции. </w:t>
      </w:r>
    </w:p>
    <w:p w:rsidR="00000000" w:rsidRDefault="00B4698A">
      <w:pPr>
        <w:pStyle w:val="a3"/>
      </w:pPr>
      <w:r>
        <w:t>Направляем Вам поступивший в НКО АО НРД электронный документ для голосования по вопросам общего со</w:t>
      </w:r>
      <w:r>
        <w:t>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</w:t>
      </w:r>
      <w:r>
        <w:t xml:space="preserve"> достоверность информации, полученной от эмитента.</w:t>
      </w:r>
    </w:p>
    <w:p w:rsidR="00000000" w:rsidRDefault="00B4698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B469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4698A">
      <w:pPr>
        <w:rPr>
          <w:rFonts w:eastAsia="Times New Roman"/>
        </w:rPr>
      </w:pPr>
      <w:r>
        <w:rPr>
          <w:rFonts w:eastAsia="Times New Roman"/>
        </w:rPr>
        <w:br/>
      </w:r>
    </w:p>
    <w:p w:rsidR="00B4698A" w:rsidRDefault="00B4698A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4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587C"/>
    <w:rsid w:val="0084587C"/>
    <w:rsid w:val="00B4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9560A4-290B-4E76-95FB-14B06409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9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d710d536264199b1743033d0bf6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2024-06-05T04:53:00Z</dcterms:created>
  <dcterms:modified xsi:type="dcterms:W3CDTF">2024-06-05T04:53:00Z</dcterms:modified>
</cp:coreProperties>
</file>