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67A1">
      <w:pPr>
        <w:pStyle w:val="a3"/>
        <w:divId w:val="173442860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34428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20657250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</w:p>
        </w:tc>
      </w:tr>
      <w:tr w:rsidR="00000000">
        <w:trPr>
          <w:divId w:val="1734428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</w:p>
        </w:tc>
      </w:tr>
      <w:tr w:rsidR="00000000">
        <w:trPr>
          <w:divId w:val="1734428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20656893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</w:p>
        </w:tc>
      </w:tr>
      <w:tr w:rsidR="00000000">
        <w:trPr>
          <w:divId w:val="1734428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4428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67A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6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256908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C67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6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256908X4589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BC67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6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256910</w:t>
            </w:r>
          </w:p>
        </w:tc>
      </w:tr>
    </w:tbl>
    <w:p w:rsidR="00000000" w:rsidRDefault="00BC67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96"/>
        <w:gridCol w:w="42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6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г. Москва, Краснопресненская набере</w:t>
            </w:r>
            <w:r>
              <w:rPr>
                <w:rFonts w:eastAsia="Times New Roman"/>
              </w:rPr>
              <w:br/>
              <w:t>жная, д.6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67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7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67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BC67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C67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выплате (объявлении) дивидендов по результатам девяти месяцев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67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ПАО «ЛУКОЙЛ» по результатам девяти месяцев 2016 года в размере 75 рублей на одну обыкнове</w:t>
            </w:r>
            <w:r>
              <w:rPr>
                <w:rFonts w:eastAsia="Times New Roman"/>
              </w:rPr>
              <w:t>нную акцию. Установить дату, на которую определяются лица, имеющие право на получение дивидендов по результатам девяти месяцев 2016 года, - 23 декабря 2016 года. Выплату дивидендов осуществить со счета ПАО «ЛУКОЙЛ» денежными средствами номинальным держател</w:t>
            </w:r>
            <w:r>
              <w:rPr>
                <w:rFonts w:eastAsia="Times New Roman"/>
              </w:rPr>
              <w:t>ям и являющимся профессиональными участниками рынка ценных бумаг доверительным управляющим, которые зарегистрированы в реестре акционеров ПАО «ЛУКОЙЛ», в срок не позднее 12 января 2017 года, другим зарегистрированным в реестре акционеров ПАО «ЛУКОЙЛ» лицам</w:t>
            </w:r>
            <w:r>
              <w:rPr>
                <w:rFonts w:eastAsia="Times New Roman"/>
              </w:rPr>
              <w:t xml:space="preserve"> - не позднее 2 февраля 2017 года. Затраты на перечисление дивидендов любым способом осуществляются за счет ПАО «ЛУКОЙЛ». 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выплате части вознаграждения членам Совета директоров ПАО «ЛУКОЙЛ» за исполнение ими обязанностей члена Совета директоров.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67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часть вознаграждения членам Совета директоров ПАО «ЛУКОЙЛ» за исполнение ими своих обязанностей в период с даты принятия решения об избрании членов Совета директоров до даты принятия настоящего решения, составляющую 1/2 размера вознаграждения за </w:t>
            </w:r>
            <w:r>
              <w:rPr>
                <w:rFonts w:eastAsia="Times New Roman"/>
              </w:rPr>
              <w:t xml:space="preserve">исполнение обязанностей члена Совета директоров, установленного решением годового Общего собрания акционеров ПАО «ЛУКОЙЛ» от 23 июня 2016 г. (Протокол №1), в сумме 3 000 000 рублей каждому. 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67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BC67A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C67A1">
      <w:pPr>
        <w:rPr>
          <w:rFonts w:eastAsia="Times New Roman"/>
        </w:rPr>
      </w:pPr>
    </w:p>
    <w:p w:rsidR="00000000" w:rsidRDefault="00BC67A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C67A1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2016 года.</w:t>
      </w:r>
      <w:r>
        <w:rPr>
          <w:rFonts w:eastAsia="Times New Roman"/>
        </w:rPr>
        <w:br/>
        <w:t xml:space="preserve">2. О выплате части вознаграждения членам Совета директоров ПАО «ЛУКОЙЛ» за исполнение ими обязанностей члена Совета директоров. </w:t>
      </w:r>
    </w:p>
    <w:p w:rsidR="00000000" w:rsidRDefault="00BC67A1">
      <w:pPr>
        <w:pStyle w:val="a3"/>
      </w:pPr>
      <w:r>
        <w:t>4.6. Содержание и состав сведений, составляющих и</w:t>
      </w:r>
      <w:r>
        <w:t xml:space="preserve">нформацию (материалы),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BC67A1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BC67A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C67A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C67A1" w:rsidRDefault="00BC67A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rPr>
          <w:rFonts w:eastAsia="Times New Roman"/>
        </w:rPr>
        <w:t>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BC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E466BF"/>
    <w:rsid w:val="00BC67A1"/>
    <w:rsid w:val="00E4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42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426291a59f44b6a3a3fee86c4f61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2016-11-14T04:32:00Z</dcterms:created>
  <dcterms:modified xsi:type="dcterms:W3CDTF">2016-11-14T04:32:00Z</dcterms:modified>
</cp:coreProperties>
</file>