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5D00">
      <w:pPr>
        <w:pStyle w:val="a3"/>
        <w:divId w:val="8051265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5126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36571753</w:t>
            </w:r>
          </w:p>
        </w:tc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</w:p>
        </w:tc>
      </w:tr>
      <w:tr w:rsidR="00000000">
        <w:trPr>
          <w:divId w:val="805126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</w:p>
        </w:tc>
      </w:tr>
      <w:tr w:rsidR="00000000">
        <w:trPr>
          <w:divId w:val="805126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5126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5D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450613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5D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450613X21185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75D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450616</w:t>
            </w:r>
          </w:p>
        </w:tc>
      </w:tr>
    </w:tbl>
    <w:p w:rsidR="00000000" w:rsidRDefault="00375D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1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D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D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375D00">
      <w:pPr>
        <w:rPr>
          <w:rFonts w:eastAsia="Times New Roman"/>
        </w:rPr>
      </w:pPr>
    </w:p>
    <w:p w:rsidR="00000000" w:rsidRDefault="00375D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5D00">
      <w:pPr>
        <w:rPr>
          <w:rFonts w:eastAsia="Times New Roman"/>
        </w:rPr>
      </w:pPr>
      <w:r>
        <w:rPr>
          <w:rFonts w:eastAsia="Times New Roman"/>
        </w:rPr>
        <w:t xml:space="preserve">1. Распределение прибыли и убытков ПАО «Детский мир» (в том числе выплата дивидендов) по результатам 9 месяцев 2019 года. </w:t>
      </w:r>
    </w:p>
    <w:p w:rsidR="00000000" w:rsidRDefault="00375D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5D00">
      <w:pPr>
        <w:pStyle w:val="a3"/>
      </w:pPr>
      <w:r>
        <w:t>4.2. Информация о созыве общего собрания акционеров эмитента.</w:t>
      </w:r>
    </w:p>
    <w:p w:rsidR="00000000" w:rsidRDefault="00375D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(18.94 Кб) </w:t>
      </w:r>
    </w:p>
    <w:p w:rsidR="00375D00" w:rsidRDefault="00375D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 manager (495) 956-27-90, (495) 956-27-91</w:t>
      </w:r>
    </w:p>
    <w:sectPr w:rsidR="0037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6AA7"/>
    <w:rsid w:val="00375D00"/>
    <w:rsid w:val="005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79A188-D3FD-46A8-98A7-020D8E67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tMi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2019-11-06T04:27:00Z</dcterms:created>
  <dcterms:modified xsi:type="dcterms:W3CDTF">2019-11-06T04:27:00Z</dcterms:modified>
</cp:coreProperties>
</file>