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171C">
      <w:pPr>
        <w:pStyle w:val="a3"/>
        <w:divId w:val="5068647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686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34575393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</w:tr>
      <w:tr w:rsidR="00000000">
        <w:trPr>
          <w:divId w:val="50686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</w:tr>
      <w:tr w:rsidR="00000000">
        <w:trPr>
          <w:divId w:val="50686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34333390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</w:tr>
      <w:tr w:rsidR="00000000">
        <w:trPr>
          <w:divId w:val="50686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6864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17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0B1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0B1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</w:tbl>
    <w:p w:rsidR="00000000" w:rsidRDefault="000B1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1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МОСОБЛБАНК за 2018 год.* </w:t>
            </w:r>
            <w:r>
              <w:rPr>
                <w:rFonts w:eastAsia="Times New Roman"/>
              </w:rPr>
              <w:t>*Проект Годового отчета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</w:t>
            </w:r>
            <w:r>
              <w:rPr>
                <w:rFonts w:eastAsia="Times New Roman"/>
              </w:rPr>
              <w:t xml:space="preserve">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4432759966</w:t>
            </w:r>
            <w:r>
              <w:rPr>
                <w:rFonts w:eastAsia="Times New Roman"/>
              </w:rPr>
              <w:br/>
              <w:t>Против: 10140</w:t>
            </w:r>
            <w:r>
              <w:rPr>
                <w:rFonts w:eastAsia="Times New Roman"/>
              </w:rPr>
              <w:br/>
              <w:t>Воздержался: 2250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МОСОБЛБАНК за 2018 год.* *Годовая бухгалтерская (финансовая) отчетность</w:t>
            </w:r>
            <w:r>
              <w:rPr>
                <w:rFonts w:eastAsia="Times New Roman"/>
              </w:rPr>
              <w:t xml:space="preserve">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4432759966</w:t>
            </w:r>
            <w:r>
              <w:rPr>
                <w:rFonts w:eastAsia="Times New Roman"/>
              </w:rPr>
              <w:br/>
              <w:t>Против: 10130</w:t>
            </w:r>
            <w:r>
              <w:rPr>
                <w:rFonts w:eastAsia="Times New Roman"/>
              </w:rPr>
              <w:br/>
              <w:t>Воздержался: 2260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Нераспределенную прибыль в размере 1 953 728 (Один миллион девятьсот пятьдесят три тысячи семьсот двадцать восемь) рублей 61 копейка направить на части</w:t>
            </w:r>
            <w:r>
              <w:rPr>
                <w:rFonts w:eastAsia="Times New Roman"/>
              </w:rPr>
              <w:t>чное погашение убытка за 2018 год. Убыток за 2018 год в размере 10 015 485 349 (Десять миллиардов пятнадцать миллионов четыреста восемьдесят пять тысяч триста сорок девять) рублей 66 копеек признать непокрытым убытком. 2. Выплату дивидендов акционерам по р</w:t>
            </w:r>
            <w:r>
              <w:rPr>
                <w:rFonts w:eastAsia="Times New Roman"/>
              </w:rPr>
              <w:t xml:space="preserve">езультатам 2018 года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4432241015</w:t>
            </w:r>
            <w:r>
              <w:rPr>
                <w:rFonts w:eastAsia="Times New Roman"/>
              </w:rPr>
              <w:br/>
              <w:t>Против: 31021</w:t>
            </w:r>
            <w:r>
              <w:rPr>
                <w:rFonts w:eastAsia="Times New Roman"/>
              </w:rPr>
              <w:br/>
              <w:t>Воздержался: 500360</w:t>
            </w:r>
            <w:r>
              <w:rPr>
                <w:rFonts w:eastAsia="Times New Roman"/>
              </w:rPr>
              <w:br/>
              <w:t>Не участвовало: 14980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2019 год и 1-й квартал 2020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4432239377</w:t>
            </w:r>
            <w:r>
              <w:rPr>
                <w:rFonts w:eastAsia="Times New Roman"/>
              </w:rPr>
              <w:br/>
              <w:t>Против: 10150</w:t>
            </w:r>
            <w:r>
              <w:rPr>
                <w:rFonts w:eastAsia="Times New Roman"/>
              </w:rPr>
              <w:br/>
              <w:t>Воздержался: 522849</w:t>
            </w:r>
            <w:r>
              <w:rPr>
                <w:rFonts w:eastAsia="Times New Roman"/>
              </w:rPr>
              <w:br/>
              <w:t>Не участвовало: 15000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1. Байрак Милена Альбертовна 2. Сарапулина Ольга Александровна 3. Цедилкин Дмитрий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4432238017</w:t>
            </w:r>
            <w:r>
              <w:rPr>
                <w:rFonts w:eastAsia="Times New Roman"/>
              </w:rPr>
              <w:br/>
              <w:t>Против: 10130</w:t>
            </w:r>
            <w:r>
              <w:rPr>
                <w:rFonts w:eastAsia="Times New Roman"/>
              </w:rPr>
              <w:br/>
              <w:t>Воздержался: 524229</w:t>
            </w:r>
            <w:r>
              <w:rPr>
                <w:rFonts w:eastAsia="Times New Roman"/>
              </w:rPr>
              <w:br/>
              <w:t>Не участвовало: 1500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4432023796</w:t>
            </w:r>
            <w:r>
              <w:rPr>
                <w:rFonts w:eastAsia="Times New Roman"/>
              </w:rPr>
              <w:br/>
              <w:t>Против: 244910</w:t>
            </w:r>
            <w:r>
              <w:rPr>
                <w:rFonts w:eastAsia="Times New Roman"/>
              </w:rPr>
              <w:br/>
              <w:t>Воздержался: 503650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39887809779</w:t>
            </w:r>
            <w:r>
              <w:rPr>
                <w:rFonts w:eastAsia="Times New Roman"/>
              </w:rPr>
              <w:br/>
              <w:t>Против: 2203470</w:t>
            </w:r>
            <w:r>
              <w:rPr>
                <w:rFonts w:eastAsia="Times New Roman"/>
              </w:rPr>
              <w:br/>
              <w:t>Воздержался: 4718610</w:t>
            </w:r>
            <w:r>
              <w:rPr>
                <w:rFonts w:eastAsia="Times New Roman"/>
              </w:rPr>
              <w:br/>
              <w:t>Не участвовало: 354525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4432010027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Морсин Владимир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Марина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Утвердить Изменения №5, вносимые в Устав ПАО МОСОБЛБАНК.* 2. Уполномочить Председателя Совета директоров ПАО МОСОБЛБАНК Оболенского Артема Алексеевича либо Председателя Правления Морсина </w:t>
            </w:r>
            <w:r>
              <w:rPr>
                <w:rFonts w:eastAsia="Times New Roman"/>
              </w:rPr>
              <w:lastRenderedPageBreak/>
              <w:t xml:space="preserve">Владимира Васильевича подписать текст Изменений №5, вносимых в Устав </w:t>
            </w:r>
            <w:r>
              <w:rPr>
                <w:rFonts w:eastAsia="Times New Roman"/>
              </w:rPr>
              <w:t>ПАО МОСОБЛБАНК, ходатайство в Банк России о государственной регистрации изменений, вносимых в Устав ПАО МОСОБЛБАНК, а также иные документы, необходимые для осуществления государственной регистрации указанных изменений. *Проект Изменений №5, вносимых в Уста</w:t>
            </w:r>
            <w:r>
              <w:rPr>
                <w:rFonts w:eastAsia="Times New Roman"/>
              </w:rPr>
              <w:t xml:space="preserve">в ПАО МОСОБЛБАНК,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4432003086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30720</w:t>
            </w:r>
            <w:r>
              <w:rPr>
                <w:rFonts w:eastAsia="Times New Roman"/>
              </w:rPr>
              <w:br/>
              <w:t>Воздержался: 738530</w:t>
            </w:r>
            <w:r>
              <w:rPr>
                <w:rFonts w:eastAsia="Times New Roman"/>
              </w:rPr>
              <w:br/>
              <w:t>Не участвовало: 15040</w:t>
            </w:r>
          </w:p>
        </w:tc>
      </w:tr>
    </w:tbl>
    <w:p w:rsidR="00000000" w:rsidRDefault="000B171C">
      <w:pPr>
        <w:rPr>
          <w:rFonts w:eastAsia="Times New Roman"/>
        </w:rPr>
      </w:pPr>
    </w:p>
    <w:p w:rsidR="00000000" w:rsidRDefault="000B17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</w:t>
      </w:r>
      <w:r>
        <w:t>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B17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B171C" w:rsidRDefault="000B17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sectPr w:rsidR="000B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3F5"/>
    <w:rsid w:val="000B171C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F95B4-F7F2-40DF-966D-2BAE2A3E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904e886314b48a5c68d52d556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2019-07-05T11:17:00Z</dcterms:created>
  <dcterms:modified xsi:type="dcterms:W3CDTF">2019-07-05T11:17:00Z</dcterms:modified>
</cp:coreProperties>
</file>