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463">
      <w:pPr>
        <w:pStyle w:val="a3"/>
        <w:divId w:val="803762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40713492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</w:tr>
      <w:tr w:rsidR="00000000">
        <w:trPr>
          <w:divId w:val="80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</w:tr>
      <w:tr w:rsidR="00000000">
        <w:trPr>
          <w:divId w:val="80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40705705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</w:tr>
      <w:tr w:rsidR="00000000">
        <w:trPr>
          <w:divId w:val="80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4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14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914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</w:tbl>
    <w:p w:rsidR="00000000" w:rsidRDefault="007914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</w:t>
            </w:r>
            <w:r>
              <w:rPr>
                <w:rFonts w:eastAsia="Times New Roman"/>
              </w:rPr>
              <w:t>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914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«МТС», годовой бухгалтерской (финансовой) отчетности ПАО</w:t>
            </w:r>
            <w:r>
              <w:rPr>
                <w:rFonts w:eastAsia="Times New Roman"/>
              </w:rPr>
              <w:br/>
              <w:t>«МТС», распределение прибыли и убытков ПАО «МТС» за 2019 отчетный год (в том числе выплата</w:t>
            </w:r>
            <w:r>
              <w:rPr>
                <w:rFonts w:eastAsia="Times New Roman"/>
              </w:rPr>
              <w:br/>
              <w:t>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«МТС» за 2019 год, годовую бухгалтерскую (финансовую) отчетность ПАО «МТС»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20,57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41 106 345 649,27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Эрнст Константин Львович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Эрнст Константин Львович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</w:t>
            </w:r>
            <w:r>
              <w:rPr>
                <w:rFonts w:eastAsia="Times New Roman"/>
              </w:rPr>
              <w:t>омиссии ПАО «МТС» следующих лиц: Порох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аудиторскую компанию АО «Делойт и Туш СНГ» (Место нахождения: Российская Федерация, 125047, Москва, ул. Лесная, д.5, ОГРН 1027700425444). 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</w:t>
            </w:r>
            <w:r>
              <w:rPr>
                <w:rFonts w:eastAsia="Times New Roman"/>
              </w:rPr>
              <w:t>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«МТС»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Общероссийском объединении работодателей «Российский союз промышленников и предпринимателей» (ООР «РСПП», адрес местонахождения: 109240, г. Москва, Котельническая наб., д.17, ОГРН 1067746348427, ИНН 771061996</w:t>
            </w:r>
            <w:r>
              <w:rPr>
                <w:rFonts w:eastAsia="Times New Roman"/>
              </w:rPr>
              <w:t xml:space="preserve">9). 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4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Ассоциации «Альянс по искусственному интеллекту» (г. Москва).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4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7914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1463">
      <w:pPr>
        <w:rPr>
          <w:rFonts w:eastAsia="Times New Roman"/>
        </w:rPr>
      </w:pPr>
    </w:p>
    <w:p w:rsidR="00000000" w:rsidRDefault="007914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146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распределение прибыли и убытков ПАО «МТС» за 2019 отчетный год (в том числе выплата дивидендов).</w:t>
      </w:r>
      <w:r>
        <w:rPr>
          <w:rFonts w:eastAsia="Times New Roman"/>
        </w:rPr>
        <w:br/>
        <w:t>2. Об избрании членов Совета директоров ПАО «МТС».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>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утверждении Положения о Правлении ПАО «МТС» в новой редакции.</w:t>
      </w:r>
      <w:r>
        <w:rPr>
          <w:rFonts w:eastAsia="Times New Roman"/>
        </w:rPr>
        <w:br/>
        <w:t xml:space="preserve">7. Об участии ПАО «МТС» в </w:t>
      </w:r>
      <w:r>
        <w:rPr>
          <w:rFonts w:eastAsia="Times New Roman"/>
        </w:rPr>
        <w:t xml:space="preserve">некоммерческих организациях. </w:t>
      </w:r>
    </w:p>
    <w:p w:rsidR="00000000" w:rsidRDefault="00791463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7914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1463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91463" w:rsidRDefault="00791463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197"/>
    <w:rsid w:val="00522197"/>
    <w:rsid w:val="007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3BB0D-578A-4AE4-A522-E2677E44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4529a771234272afb1972fd3ddd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2020-06-04T06:41:00Z</dcterms:created>
  <dcterms:modified xsi:type="dcterms:W3CDTF">2020-06-04T06:41:00Z</dcterms:modified>
</cp:coreProperties>
</file>