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0DC8">
      <w:pPr>
        <w:pStyle w:val="a3"/>
        <w:divId w:val="8874544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7454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79310472</w:t>
            </w:r>
          </w:p>
        </w:tc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</w:p>
        </w:tc>
      </w:tr>
      <w:tr w:rsidR="00000000">
        <w:trPr>
          <w:divId w:val="887454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</w:p>
        </w:tc>
      </w:tr>
      <w:tr w:rsidR="00000000">
        <w:trPr>
          <w:divId w:val="887454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79203044</w:t>
            </w:r>
          </w:p>
        </w:tc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</w:p>
        </w:tc>
      </w:tr>
      <w:tr w:rsidR="00000000">
        <w:trPr>
          <w:divId w:val="887454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7454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0DC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"Мечел" ИНН 7703370008 (акции 1-01-55005-E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60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814"/>
        <w:gridCol w:w="1814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811588X5900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811588X10242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811588X75784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660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</w:p>
        </w:tc>
      </w:tr>
    </w:tbl>
    <w:p w:rsidR="00000000" w:rsidRDefault="00660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660DC8">
      <w:pPr>
        <w:rPr>
          <w:rFonts w:eastAsia="Times New Roman"/>
        </w:rPr>
      </w:pPr>
    </w:p>
    <w:p w:rsidR="00000000" w:rsidRDefault="00660D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0DC8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 Общества по результатам 2022 финансового года.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 назначении аудиторской организации Общества. </w:t>
      </w:r>
      <w:r>
        <w:rPr>
          <w:rFonts w:eastAsia="Times New Roman"/>
        </w:rPr>
        <w:br/>
        <w:t>4. Об утверждении Положения о возн</w:t>
      </w:r>
      <w:r>
        <w:rPr>
          <w:rFonts w:eastAsia="Times New Roman"/>
        </w:rPr>
        <w:t xml:space="preserve">аграждении членов Совета директоров ПАО «Мечел» в новой редакции. </w:t>
      </w:r>
      <w:r>
        <w:rPr>
          <w:rFonts w:eastAsia="Times New Roman"/>
        </w:rPr>
        <w:br/>
        <w:t xml:space="preserve">5. Об утверждении Устава ПАО «Мечел» в новой редакции. </w:t>
      </w:r>
      <w:r>
        <w:rPr>
          <w:rFonts w:eastAsia="Times New Roman"/>
        </w:rPr>
        <w:br/>
        <w:t xml:space="preserve">6. Об утверждении Положения о Совете директоров ПАО «Мечел» в новой редакции. </w:t>
      </w:r>
      <w:r>
        <w:rPr>
          <w:rFonts w:eastAsia="Times New Roman"/>
        </w:rPr>
        <w:br/>
        <w:t>7. Об утверждении Положения об общем собрании акционер</w:t>
      </w:r>
      <w:r>
        <w:rPr>
          <w:rFonts w:eastAsia="Times New Roman"/>
        </w:rPr>
        <w:t>ов ПАО «Мечел» в новой редакции.</w:t>
      </w:r>
      <w:r>
        <w:rPr>
          <w:rFonts w:eastAsia="Times New Roman"/>
        </w:rPr>
        <w:br/>
        <w:t xml:space="preserve">8. Об утверждении Положения о коллегиальном исполнительном органе (Правлении) ПАО «Мечел» в новой редакции. </w:t>
      </w:r>
    </w:p>
    <w:p w:rsidR="00000000" w:rsidRDefault="00660DC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</w:t>
      </w:r>
      <w:r>
        <w:t>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660DC8">
      <w:pPr>
        <w:pStyle w:val="a3"/>
      </w:pPr>
      <w:r>
        <w:t>Приложен</w:t>
      </w:r>
      <w:r>
        <w:t xml:space="preserve">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60DC8">
      <w:pPr>
        <w:pStyle w:val="HTML"/>
      </w:pPr>
      <w:r>
        <w:t>По всем вопросам, связанным с настоящим сообщен</w:t>
      </w:r>
      <w:r>
        <w:t>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60DC8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660DC8" w:rsidRDefault="00660DC8">
      <w:pPr>
        <w:pStyle w:val="HTML"/>
      </w:pPr>
      <w:r>
        <w:t xml:space="preserve">Настоящий документ является визуализированной формой электронного </w:t>
      </w:r>
      <w:r>
        <w:t>документа и содержит существенную информацию. Полная информация содержится непосредственно в электронном документе.</w:t>
      </w:r>
    </w:p>
    <w:sectPr w:rsidR="0066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2200"/>
    <w:rsid w:val="00660DC8"/>
    <w:rsid w:val="00E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DAB183-16FD-48AF-B1E1-3DB8F840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b4b8a38a9f149afa1895f026729d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2023-06-09T04:21:00Z</dcterms:created>
  <dcterms:modified xsi:type="dcterms:W3CDTF">2023-06-09T04:21:00Z</dcterms:modified>
</cp:coreProperties>
</file>