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5B64">
      <w:pPr>
        <w:pStyle w:val="a3"/>
        <w:divId w:val="38372010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83720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21019802</w:t>
            </w:r>
          </w:p>
        </w:tc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</w:p>
        </w:tc>
      </w:tr>
      <w:tr w:rsidR="00000000">
        <w:trPr>
          <w:divId w:val="383720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</w:p>
        </w:tc>
      </w:tr>
      <w:tr w:rsidR="00000000">
        <w:trPr>
          <w:divId w:val="383720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20827150</w:t>
            </w:r>
          </w:p>
        </w:tc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</w:p>
        </w:tc>
      </w:tr>
      <w:tr w:rsidR="00000000">
        <w:trPr>
          <w:divId w:val="383720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3720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5B64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"РусГидро" ИНН 2460066195 (акции 1-01-55038-E/RU000A0JPKH7,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EF5B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F5B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29"/>
        <w:gridCol w:w="22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5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5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2016 г.</w:t>
            </w:r>
          </w:p>
        </w:tc>
      </w:tr>
    </w:tbl>
    <w:p w:rsidR="00000000" w:rsidRDefault="00EF5B64">
      <w:pPr>
        <w:rPr>
          <w:rFonts w:eastAsia="Times New Roman"/>
        </w:rPr>
      </w:pPr>
    </w:p>
    <w:p w:rsidR="00000000" w:rsidRDefault="00EF5B6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5.6. Информация о государственной регистрации выпуска (дополнительного выпуска) акций и ценных </w:t>
      </w:r>
      <w:r>
        <w:t xml:space="preserve">бумаг, конвертируемых в акции, в отношении которых возникает преимущественное право их приобретения. </w:t>
      </w:r>
    </w:p>
    <w:p w:rsidR="00000000" w:rsidRDefault="00EF5B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EF5B64" w:rsidRDefault="00EF5B64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rPr>
          <w:rFonts w:eastAsia="Times New Roman"/>
        </w:rPr>
        <w:t>manager (495) 956-27-90, (495) 956-27-91</w:t>
      </w:r>
      <w:r>
        <w:rPr>
          <w:rFonts w:eastAsia="Times New Roman"/>
        </w:rPr>
        <w:t xml:space="preserve"> </w:t>
      </w:r>
    </w:p>
    <w:sectPr w:rsidR="00EF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978AC"/>
    <w:rsid w:val="000978AC"/>
    <w:rsid w:val="00E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c7733a14f4e038376b3176aa05d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2016-12-09T07:09:00Z</dcterms:created>
  <dcterms:modified xsi:type="dcterms:W3CDTF">2016-12-09T07:09:00Z</dcterms:modified>
</cp:coreProperties>
</file>