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2ED5">
      <w:pPr>
        <w:pStyle w:val="a3"/>
        <w:divId w:val="15579324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793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24527316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</w:p>
        </w:tc>
      </w:tr>
      <w:tr w:rsidR="00000000">
        <w:trPr>
          <w:divId w:val="155793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</w:p>
        </w:tc>
      </w:tr>
      <w:tr w:rsidR="00000000">
        <w:trPr>
          <w:divId w:val="155793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24497784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</w:p>
        </w:tc>
      </w:tr>
      <w:tr w:rsidR="00000000">
        <w:trPr>
          <w:divId w:val="155793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793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2E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7C2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C2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</w:tbl>
    <w:p w:rsidR="00000000" w:rsidRDefault="007C2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E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7C2ED5">
      <w:pPr>
        <w:rPr>
          <w:rFonts w:eastAsia="Times New Roman"/>
        </w:rPr>
      </w:pPr>
    </w:p>
    <w:p w:rsidR="00000000" w:rsidRDefault="007C2E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2ED5">
      <w:pPr>
        <w:rPr>
          <w:rFonts w:eastAsia="Times New Roman"/>
        </w:rPr>
      </w:pPr>
      <w:r>
        <w:rPr>
          <w:rFonts w:eastAsia="Times New Roman"/>
        </w:rPr>
        <w:t xml:space="preserve">1. Определение порядка ведения внеочередного Общего собрания акционеров Общества. </w:t>
      </w:r>
      <w:r>
        <w:rPr>
          <w:rFonts w:eastAsia="Times New Roman"/>
        </w:rPr>
        <w:br/>
        <w:t xml:space="preserve">2. Утверждение изменений в Устав Общества. </w:t>
      </w:r>
      <w:r>
        <w:rPr>
          <w:rFonts w:eastAsia="Times New Roman"/>
        </w:rPr>
        <w:br/>
        <w:t>3. Досрочно</w:t>
      </w:r>
      <w:r>
        <w:rPr>
          <w:rFonts w:eastAsia="Times New Roman"/>
        </w:rPr>
        <w:t xml:space="preserve">е прекращение полномочий членов Совета директоров Общества.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О размере, сроках и форме выплаты дивидендов по результатам 1 полугодия 2017 г. </w:t>
      </w:r>
    </w:p>
    <w:p w:rsidR="00000000" w:rsidRDefault="007C2ED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C2E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7C2ED5" w:rsidRDefault="007C2E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C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33D70"/>
    <w:rsid w:val="00333D70"/>
    <w:rsid w:val="007C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a5aac2344d49faabc9215879f7e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2017-09-05T06:39:00Z</dcterms:created>
  <dcterms:modified xsi:type="dcterms:W3CDTF">2017-09-05T06:39:00Z</dcterms:modified>
</cp:coreProperties>
</file>