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0385">
      <w:pPr>
        <w:pStyle w:val="a3"/>
        <w:divId w:val="74136720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1367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73016402</w:t>
            </w:r>
          </w:p>
        </w:tc>
        <w:tc>
          <w:tcPr>
            <w:tcW w:w="0" w:type="auto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</w:tr>
      <w:tr w:rsidR="00000000">
        <w:trPr>
          <w:divId w:val="741367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</w:tr>
      <w:tr w:rsidR="00000000">
        <w:trPr>
          <w:divId w:val="741367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73012669</w:t>
            </w:r>
          </w:p>
        </w:tc>
        <w:tc>
          <w:tcPr>
            <w:tcW w:w="0" w:type="auto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</w:tr>
      <w:tr w:rsidR="00000000">
        <w:trPr>
          <w:divId w:val="741367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1367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038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747774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603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0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9603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</w:tr>
    </w:tbl>
    <w:p w:rsidR="00000000" w:rsidRDefault="009603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60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Нераспределенная прибыль ПАО «ЛУКОЙЛ» 2021 года составила 400 134 027 967,01 рублей. Часть нераспределенной прибыли ПАО «ЛУКОЙЛ» 2021 года в размере 372 068 914 194,00 рубля распределить на выплату дивидендов. Выплатить дивиденды по обыкновенным акциям ПАО</w:t>
            </w:r>
            <w:r>
              <w:rPr>
                <w:rFonts w:eastAsia="Times New Roman"/>
              </w:rPr>
              <w:t xml:space="preserve"> «ЛУКОЙЛ» за счет </w:t>
            </w:r>
            <w:r>
              <w:rPr>
                <w:rFonts w:eastAsia="Times New Roman"/>
              </w:rPr>
              <w:lastRenderedPageBreak/>
              <w:t>нераспределенной прибыли 2021 года в размере 537 рублей на одну обыкновенную акцию. Выплату дивидендов осуществить со счета ПАО «ЛУКОЙЛ» денежными средствами номинальным держателям и являющимся профессиональными участниками рынка ценных б</w:t>
            </w:r>
            <w:r>
              <w:rPr>
                <w:rFonts w:eastAsia="Times New Roman"/>
              </w:rPr>
              <w:t>умаг доверительным управляющим, зарегистрированным в реестре акционеров ПАО «ЛУКОЙЛ», в срок не позднее 10 января 2023 г., другим зарегистрированным в реестре акционеров ПАО «ЛУКОЙЛ» лицам – не позднее 31 января 2023 г. Затраты на перечисление дивидендов л</w:t>
            </w:r>
            <w:r>
              <w:rPr>
                <w:rFonts w:eastAsia="Times New Roman"/>
              </w:rPr>
              <w:t xml:space="preserve">юбым способом осуществить за счет ПАО «ЛУКОЙЛ». Установить дату, на которую определяются лица, имеющие право на получение дивидендов за счет нераспределенной прибыли 2021 года, - 21 декабря 2022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337912116</w:t>
            </w:r>
            <w:r>
              <w:rPr>
                <w:rFonts w:eastAsia="Times New Roman"/>
              </w:rPr>
              <w:br/>
              <w:t>Против: 18030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Воздержался: </w:t>
            </w:r>
            <w:r>
              <w:rPr>
                <w:rFonts w:eastAsia="Times New Roman"/>
              </w:rPr>
              <w:lastRenderedPageBreak/>
              <w:t>997</w:t>
            </w:r>
            <w:r>
              <w:rPr>
                <w:rFonts w:eastAsia="Times New Roman"/>
              </w:rPr>
              <w:br/>
              <w:t>Не участвовало: 77385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ПАО «ЛУКОЙЛ» по результатам девяти месяцев 2022 года в размере 256 рублей на одну обыкновенную акцию. Выплату дивидендов осуществить со счета ПАО «</w:t>
            </w:r>
            <w:r>
              <w:rPr>
                <w:rFonts w:eastAsia="Times New Roman"/>
              </w:rPr>
              <w:t>ЛУКОЙЛ» денежными средствами номинальным держателям и являющимся профессиональными участниками рынка ценных бумаг доверительным управляющим, зарегистрированным в реестре акционеров ПАО «ЛУКОЙЛ», в срок не позднее 10 января 2023 г., другим зарегистрированны</w:t>
            </w:r>
            <w:r>
              <w:rPr>
                <w:rFonts w:eastAsia="Times New Roman"/>
              </w:rPr>
              <w:t>м в реестре акционеров ПАО «ЛУКОЙЛ» лицам – не позднее 31 января 2023 г. Затраты на перечисление дивидендов любым способом осуществить за счет ПАО «ЛУКОЙЛ». Установить дату, на которую определяются лица, имеющие право на получение дивидендов по результатам</w:t>
            </w:r>
            <w:r>
              <w:rPr>
                <w:rFonts w:eastAsia="Times New Roman"/>
              </w:rPr>
              <w:t xml:space="preserve"> девяти месяцев 2022 года, - 21 декабря 2022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337910908</w:t>
            </w:r>
            <w:r>
              <w:rPr>
                <w:rFonts w:eastAsia="Times New Roman"/>
              </w:rPr>
              <w:br/>
              <w:t>Против: 17875</w:t>
            </w:r>
            <w:r>
              <w:rPr>
                <w:rFonts w:eastAsia="Times New Roman"/>
              </w:rPr>
              <w:br/>
              <w:t>Воздержался: 1497</w:t>
            </w:r>
            <w:r>
              <w:rPr>
                <w:rFonts w:eastAsia="Times New Roman"/>
              </w:rPr>
              <w:br/>
              <w:t>Не участвовало: 78248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часть вознаграждения членам Совета директоров ПАО «ЛУКОЙЛ», за исключением выбывшего</w:t>
            </w:r>
            <w:r>
              <w:rPr>
                <w:rFonts w:eastAsia="Times New Roman"/>
              </w:rPr>
              <w:t xml:space="preserve"> члена Совета директоров ПАО «ЛУКОЙЛ», Председателя Совета директоров ПАО «ЛУКОЙЛ» Маганова Равиля Ульфатовича, за исполнение ими своих обязанностей в период с даты принятия решения об избрании членов Совета директоров до даты принятия настоящего решения, </w:t>
            </w:r>
            <w:r>
              <w:rPr>
                <w:rFonts w:eastAsia="Times New Roman"/>
              </w:rPr>
              <w:t xml:space="preserve">составляющую 1/2 размера вознаграждения за исполнение обязанностей члена Совета директоров, установленного решением годового Общего собрания акционеров ПАО «ЛУКОЙЛ» от 21 июня 2022 г. (Протокол № 2), в сумме 6 000 000 рублей каждому. 2. В связи с кончиной </w:t>
            </w:r>
            <w:r>
              <w:rPr>
                <w:rFonts w:eastAsia="Times New Roman"/>
              </w:rPr>
              <w:t>1 сентября 2022 г. Председателя Совета директоров ПАО «ЛУКОЙЛ» Маганова Равиля Ульфатовича вознаграждение за исполнение им обязанностей члена Совета директоров ПАО «ЛУКОЙЛ» в размере 12 000 000 рублей, а также вознаграждение за исполнение им функций Предсе</w:t>
            </w:r>
            <w:r>
              <w:rPr>
                <w:rFonts w:eastAsia="Times New Roman"/>
              </w:rPr>
              <w:t xml:space="preserve">дателя Совета директоров ПАО «ЛУКОЙЛ» в размере 10 000 000 рублей выплатить его наследникам в соответствии с действующим законодательством.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331171564</w:t>
            </w:r>
            <w:r>
              <w:rPr>
                <w:rFonts w:eastAsia="Times New Roman"/>
              </w:rPr>
              <w:br/>
              <w:t>Против: 1731532</w:t>
            </w:r>
            <w:r>
              <w:rPr>
                <w:rFonts w:eastAsia="Times New Roman"/>
              </w:rPr>
              <w:br/>
              <w:t>Воздержался: 5032162</w:t>
            </w:r>
            <w:r>
              <w:rPr>
                <w:rFonts w:eastAsia="Times New Roman"/>
              </w:rPr>
              <w:br/>
              <w:t>Не участвовало: 73270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Публичного акционерного общества «Нефтяная компания «ЛУКОЙЛ» согласно приложению.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317534150</w:t>
            </w:r>
            <w:r>
              <w:rPr>
                <w:rFonts w:eastAsia="Times New Roman"/>
              </w:rPr>
              <w:br/>
              <w:t>Против: 103987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20092915</w:t>
            </w:r>
            <w:r>
              <w:rPr>
                <w:rFonts w:eastAsia="Times New Roman"/>
              </w:rPr>
              <w:br/>
              <w:t>Не участвовало: 277476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порядке подготовки и проведения общего собрания акционеров ПАО «ЛУКОЙЛ» согласно приложению.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317488651</w:t>
            </w:r>
            <w:r>
              <w:rPr>
                <w:rFonts w:eastAsia="Times New Roman"/>
              </w:rPr>
              <w:br/>
              <w:t>Против: 15118113</w:t>
            </w:r>
            <w:r>
              <w:rPr>
                <w:rFonts w:eastAsia="Times New Roman"/>
              </w:rPr>
              <w:br/>
              <w:t>Воздержался: 5311928</w:t>
            </w:r>
            <w:r>
              <w:rPr>
                <w:rFonts w:eastAsia="Times New Roman"/>
              </w:rPr>
              <w:br/>
              <w:t>Не участвовало: 89836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</w:t>
            </w:r>
            <w:r>
              <w:rPr>
                <w:rFonts w:eastAsia="Times New Roman"/>
              </w:rPr>
              <w:t>енения в Положение о Совете директоров ПАО «ЛУКОЙЛ» согласно приложению.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317622508</w:t>
            </w:r>
            <w:r>
              <w:rPr>
                <w:rFonts w:eastAsia="Times New Roman"/>
              </w:rPr>
              <w:br/>
              <w:t>Против: 15118849</w:t>
            </w:r>
            <w:r>
              <w:rPr>
                <w:rFonts w:eastAsia="Times New Roman"/>
              </w:rPr>
              <w:br/>
              <w:t>Воздержался: 5189542</w:t>
            </w:r>
            <w:r>
              <w:rPr>
                <w:rFonts w:eastAsia="Times New Roman"/>
              </w:rPr>
              <w:br/>
              <w:t>Не участвовало: 77629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утратившим силу Положение о Правлении ПАО «ЛУКОЙЛ», утверж</w:t>
            </w:r>
            <w:r>
              <w:rPr>
                <w:rFonts w:eastAsia="Times New Roman"/>
              </w:rPr>
              <w:t xml:space="preserve">денное годовым Общим собранием акционеров ПАО «ЛУКОЙЛ» 23 июня 2016 г. (Протокол № 1), с изменением, утвержденным внеочередным Общим собранием акционеров ПАО «ЛУКОЙЛ» 3 декабря 2019 г. (Протокол № 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317479593</w:t>
            </w:r>
            <w:r>
              <w:rPr>
                <w:rFonts w:eastAsia="Times New Roman"/>
              </w:rPr>
              <w:br/>
              <w:t>Против: 23946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20222733</w:t>
            </w:r>
            <w:r>
              <w:rPr>
                <w:rFonts w:eastAsia="Times New Roman"/>
              </w:rPr>
              <w:br/>
              <w:t>Не участвовало: 282256</w:t>
            </w:r>
          </w:p>
        </w:tc>
      </w:tr>
    </w:tbl>
    <w:p w:rsidR="00000000" w:rsidRDefault="00960385">
      <w:pPr>
        <w:rPr>
          <w:rFonts w:eastAsia="Times New Roman"/>
        </w:rPr>
      </w:pPr>
    </w:p>
    <w:p w:rsidR="00000000" w:rsidRDefault="0096038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 xml:space="preserve">* НРД не отвечает за полноту и достоверность информации, полученной от третьих лиц. </w:t>
      </w:r>
    </w:p>
    <w:p w:rsidR="00000000" w:rsidRDefault="009603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9603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960385">
      <w:pPr>
        <w:rPr>
          <w:rFonts w:eastAsia="Times New Roman"/>
        </w:rPr>
      </w:pPr>
      <w:r>
        <w:rPr>
          <w:rFonts w:eastAsia="Times New Roman"/>
        </w:rPr>
        <w:br/>
      </w:r>
    </w:p>
    <w:p w:rsidR="00960385" w:rsidRDefault="0096038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1469"/>
    <w:rsid w:val="000A1469"/>
    <w:rsid w:val="009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EFC292-5950-42D6-AFB0-4A7C2C28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82fb93f5354edc8b3a401eb9fd4c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2022-12-06T10:11:00Z</dcterms:created>
  <dcterms:modified xsi:type="dcterms:W3CDTF">2022-12-06T10:11:00Z</dcterms:modified>
</cp:coreProperties>
</file>