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1C10">
      <w:pPr>
        <w:pStyle w:val="a3"/>
        <w:divId w:val="98200670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82006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77845369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</w:p>
        </w:tc>
      </w:tr>
      <w:tr w:rsidR="00000000">
        <w:trPr>
          <w:divId w:val="982006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</w:p>
        </w:tc>
      </w:tr>
      <w:tr w:rsidR="00000000">
        <w:trPr>
          <w:divId w:val="982006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77806954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</w:p>
        </w:tc>
      </w:tr>
      <w:tr w:rsidR="00000000">
        <w:trPr>
          <w:divId w:val="982006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20067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1C1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4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798756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B1C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798756X4589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EB1C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бюллетен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округ Пресненский, Краснопресненская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</w:t>
            </w:r>
            <w:r>
              <w:rPr>
                <w:rFonts w:eastAsia="Times New Roman"/>
              </w:rPr>
              <w:t xml:space="preserve">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EB1C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Годового отчета ПАО «ЛУКОЙЛ» за 2022 год, годовой бухгалтерской (финансовой) </w:t>
            </w:r>
            <w:r>
              <w:rPr>
                <w:rFonts w:eastAsia="Times New Roman"/>
              </w:rPr>
              <w:t>отчетности, а также распределение прибыли и принятие решения о выплате (объявлении) дивидендов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«ЛУКОЙЛ» за 2022 год, годовую бухгалтерскую (финансовую) отчётност</w:t>
            </w:r>
            <w:r>
              <w:rPr>
                <w:rFonts w:eastAsia="Times New Roman"/>
              </w:rPr>
              <w:t>ь, а также распределить прибыль по результатам 2022 года следующим образом: Чистая прибыль ПАО «ЛУКОЙЛ» по результатам 2022 года составила 790 120 077 234,78 рублей. Чистую прибыль по результатам 2022 года (за исключением прибыли, распределённой в качестве</w:t>
            </w:r>
            <w:r>
              <w:rPr>
                <w:rFonts w:eastAsia="Times New Roman"/>
              </w:rPr>
              <w:t xml:space="preserve"> дивидендов по результатам девяти месяцев 2022 года в сумме 177 373 635 072,00 рублей) в размере 303 475 203 756,00 рублей распределить на выплату дивидендов. Оставшуюся часть прибыли в размере 309 271 238 406,78 рублей оставить нераспределённой. Выплатить</w:t>
            </w:r>
            <w:r>
              <w:rPr>
                <w:rFonts w:eastAsia="Times New Roman"/>
              </w:rPr>
              <w:t xml:space="preserve"> дивиденды по обыкновенным акциям ПАО «ЛУКОЙЛ» по результатам 2022 года в размере 438 рублей на одну обыкновенную акцию (не включающие промежуточные дивиденды, выплаченные по результатам девяти месяцев 2022 года в размере 256 рублей на одну обыкновенную ак</w:t>
            </w:r>
            <w:r>
              <w:rPr>
                <w:rFonts w:eastAsia="Times New Roman"/>
              </w:rPr>
              <w:t>цию). С учётом ранее выплаченных промежуточных дивидендов суммарный размер дивидендов за 2022 год составит 694 рубля на одну обыкновенную акцию.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</w:t>
            </w:r>
            <w:r>
              <w:rPr>
                <w:rFonts w:eastAsia="Times New Roman"/>
              </w:rPr>
              <w:t>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членов Совета директоров ПАО «ЛУКОЙЛ» из списка кандидатур, утвержденного Советом директоров ПАО «ЛУКОЙЛ» 6 марта 2023 г. (протокол № 3), в количестве, определенном </w:t>
            </w:r>
            <w:r>
              <w:rPr>
                <w:rFonts w:eastAsia="Times New Roman"/>
              </w:rPr>
              <w:t>решением годового Общего собрании акционеров ПАО «ЛУКОЙЛ» от 21 июня 2022 г. (Протокол № 2), - 9 членов: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Блажеев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Зверева Наталия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Матыцын Александр Кузьмич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  <w:r>
              <w:rPr>
                <w:rFonts w:eastAsia="Times New Roman"/>
              </w:rPr>
              <w:t>.4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Некрасов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Порфирьев Борис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Ташкинов Анатолий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Хоба Любовь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Шаталов Сергей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Совета директоров ПАО «ЛУКОЙЛ» согласно приложению № 1.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Установить для вновь избранных членов Совета директоров ПАО «ЛУКОЙЛ» размеры вознаграждений согласно приложению № 2. Установить, что вновь избранным членам Совета директоров в период исполнения ими своих </w:t>
            </w:r>
            <w:r>
              <w:rPr>
                <w:rFonts w:eastAsia="Times New Roman"/>
              </w:rPr>
              <w:t>обязанностей компенсируются расходы, связанные с исполнением ими функций членов Совета директоров, виды которых установлены решением годового Общего собрания акционеров ОАО «ЛУКОЙЛ» от 24 июня 2004 г. (Протокол № 1), в размере фактически произведенных и до</w:t>
            </w:r>
            <w:r>
              <w:rPr>
                <w:rFonts w:eastAsia="Times New Roman"/>
              </w:rPr>
              <w:t>кументально подтвержденных расходов, при представлении письменного заявления члена Совета директоров о компенсации расходов.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аудиторскую организацию ПАО «ЛУКОЙЛ» - АО «Кэпт».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в Устав Публичного акционерного общества «Нефтяная компания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</w:t>
            </w:r>
            <w:r>
              <w:rPr>
                <w:rFonts w:eastAsia="Times New Roman"/>
              </w:rPr>
              <w:t>ь Изменения в Устав Публичного акционерного общества «Нефтяная компания «ЛУКОЙЛ» согласно приложению № 3.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Изменений в Положение о порядке подготовки и проведения общего собрания </w:t>
            </w:r>
            <w:r>
              <w:rPr>
                <w:rFonts w:eastAsia="Times New Roman"/>
              </w:rPr>
              <w:t>акционеров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1C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порядке подготовки и проведения общего собрания акционеров ПАО «ЛУКОЙЛ» согласно приложению № 4.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1C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B1C1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B1C10">
      <w:pPr>
        <w:rPr>
          <w:rFonts w:eastAsia="Times New Roman"/>
        </w:rPr>
      </w:pPr>
    </w:p>
    <w:p w:rsidR="00000000" w:rsidRDefault="00EB1C1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B1C10">
      <w:pPr>
        <w:rPr>
          <w:rFonts w:eastAsia="Times New Roman"/>
        </w:rPr>
      </w:pPr>
      <w:r>
        <w:rPr>
          <w:rFonts w:eastAsia="Times New Roman"/>
        </w:rPr>
        <w:lastRenderedPageBreak/>
        <w:t>1. Утверждение Годового отчета ПАО «ЛУКОЙЛ» за 2022 год, годовой бухгалтерской (финансовой) отчетности, а также распределение прибыли и принятие решения о выплате (объявлении) дивидендов по результатам 2022 года.</w:t>
      </w:r>
      <w:r>
        <w:rPr>
          <w:rFonts w:eastAsia="Times New Roman"/>
        </w:rPr>
        <w:br/>
        <w:t>2. Избрание членов Совета директоров ПАО «Л</w:t>
      </w:r>
      <w:r>
        <w:rPr>
          <w:rFonts w:eastAsia="Times New Roman"/>
        </w:rPr>
        <w:t>УКОЙЛ».</w:t>
      </w:r>
      <w:r>
        <w:rPr>
          <w:rFonts w:eastAsia="Times New Roman"/>
        </w:rPr>
        <w:br/>
        <w:t>3.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4. Назначение аудиторской организации ПАО «ЛУКОЙЛ».</w:t>
      </w:r>
      <w:r>
        <w:rPr>
          <w:rFonts w:eastAsia="Times New Roman"/>
        </w:rPr>
        <w:br/>
        <w:t>5. Утверждение Изменений в Устав Публичного акционерного общества «Нефтяная компания «ЛУКОЙЛ».</w:t>
      </w:r>
      <w:r>
        <w:rPr>
          <w:rFonts w:eastAsia="Times New Roman"/>
        </w:rPr>
        <w:br/>
        <w:t>6. Утверждение Изме</w:t>
      </w:r>
      <w:r>
        <w:rPr>
          <w:rFonts w:eastAsia="Times New Roman"/>
        </w:rPr>
        <w:t xml:space="preserve">нений в Положение о порядке подготовки и проведения общего собрания акционеров ПАО «ЛУКОЙЛ». </w:t>
      </w:r>
    </w:p>
    <w:p w:rsidR="00000000" w:rsidRDefault="00EB1C10">
      <w:pPr>
        <w:pStyle w:val="a3"/>
      </w:pPr>
      <w:r>
        <w:t>Полное решение по вопросу 1 см. в файле Бюллетень ПГОСА_.pdf</w:t>
      </w:r>
    </w:p>
    <w:p w:rsidR="00000000" w:rsidRDefault="00EB1C10">
      <w:pPr>
        <w:pStyle w:val="a3"/>
      </w:pPr>
      <w:r>
        <w:t>Направляем Вам поступивший в НКО АО НРД электронный документ для голосования по вопросам общего собра</w:t>
      </w:r>
      <w:r>
        <w:t>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</w:t>
      </w:r>
      <w:r>
        <w:t>стоверность информации, полученной от эмитента.</w:t>
      </w:r>
    </w:p>
    <w:p w:rsidR="00000000" w:rsidRDefault="00EB1C1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EB1C1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B1C10">
      <w:pPr>
        <w:rPr>
          <w:rFonts w:eastAsia="Times New Roman"/>
        </w:rPr>
      </w:pPr>
      <w:r>
        <w:rPr>
          <w:rFonts w:eastAsia="Times New Roman"/>
        </w:rPr>
        <w:br/>
      </w:r>
    </w:p>
    <w:p w:rsidR="00EB1C10" w:rsidRDefault="00EB1C10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B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1567"/>
    <w:rsid w:val="00471567"/>
    <w:rsid w:val="00EB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FA71DA-C112-468F-9504-5C59CBCE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0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999433087543cf93d0c6a8b6394e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2023-05-03T04:17:00Z</dcterms:created>
  <dcterms:modified xsi:type="dcterms:W3CDTF">2023-05-03T04:17:00Z</dcterms:modified>
</cp:coreProperties>
</file>