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4237">
      <w:pPr>
        <w:pStyle w:val="a3"/>
        <w:divId w:val="1645742817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45742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41105769</w:t>
            </w:r>
          </w:p>
        </w:tc>
        <w:tc>
          <w:tcPr>
            <w:tcW w:w="0" w:type="auto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</w:p>
        </w:tc>
      </w:tr>
      <w:tr w:rsidR="00000000">
        <w:trPr>
          <w:divId w:val="1645742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</w:p>
        </w:tc>
      </w:tr>
      <w:tr w:rsidR="00000000">
        <w:trPr>
          <w:divId w:val="1645742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40700445</w:t>
            </w:r>
          </w:p>
        </w:tc>
        <w:tc>
          <w:tcPr>
            <w:tcW w:w="0" w:type="auto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</w:p>
        </w:tc>
      </w:tr>
      <w:tr w:rsidR="00000000">
        <w:trPr>
          <w:divId w:val="1645742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5742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A423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"Белон" ИНН 5410102823 (акция 1-06-10167-F / ISIN 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4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2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497250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2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2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2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A42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A4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497250X10563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A42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0"/>
        <w:gridCol w:w="32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4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 23:</w:t>
            </w:r>
            <w:r>
              <w:rPr>
                <w:rFonts w:eastAsia="Times New Roman"/>
              </w:rPr>
              <w:t>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42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652607, Кемеровская область, г. Белово, ул. 1 Телеут, д. 27/2, пом.1</w:t>
            </w:r>
          </w:p>
        </w:tc>
      </w:tr>
    </w:tbl>
    <w:p w:rsidR="00000000" w:rsidRDefault="00AA4237">
      <w:pPr>
        <w:rPr>
          <w:rFonts w:eastAsia="Times New Roman"/>
        </w:rPr>
      </w:pPr>
    </w:p>
    <w:p w:rsidR="00000000" w:rsidRDefault="00AA4237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AA4237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отчёта, годовой бухгалтерской отчётности Общества за 2019 год.</w:t>
      </w:r>
      <w:r>
        <w:rPr>
          <w:rFonts w:eastAsia="Times New Roman"/>
        </w:rPr>
        <w:br/>
        <w:t>2. Распределение прибыли (в том числе выплата (объявление) дивидендов) Общества по рез</w:t>
      </w:r>
      <w:r>
        <w:rPr>
          <w:rFonts w:eastAsia="Times New Roman"/>
        </w:rPr>
        <w:t>ультатам отчётного года.</w:t>
      </w:r>
      <w:r>
        <w:rPr>
          <w:rFonts w:eastAsia="Times New Roman"/>
        </w:rPr>
        <w:br/>
        <w:t>3. Избрание членов Совета директоров Общества.</w:t>
      </w:r>
      <w:r>
        <w:rPr>
          <w:rFonts w:eastAsia="Times New Roman"/>
        </w:rPr>
        <w:br/>
        <w:t>4. Избрание членов ревизионной комиссии Общества.</w:t>
      </w:r>
      <w:r>
        <w:rPr>
          <w:rFonts w:eastAsia="Times New Roman"/>
        </w:rPr>
        <w:br/>
        <w:t xml:space="preserve">5. Утверждение аудитора Общества. </w:t>
      </w:r>
    </w:p>
    <w:p w:rsidR="00000000" w:rsidRDefault="00AA4237">
      <w:pPr>
        <w:pStyle w:val="a3"/>
      </w:pPr>
      <w:r>
        <w:t>Настоящим сообщаем о получении НКО АО НРД информации, предоставляемой эмитентом ценных бумаг в соот</w:t>
      </w:r>
      <w:r>
        <w:t>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</w:t>
      </w:r>
      <w:r>
        <w:t xml:space="preserve">ставления центральным депозитарием доступа к такой информации". </w:t>
      </w:r>
    </w:p>
    <w:p w:rsidR="00000000" w:rsidRDefault="00AA4237">
      <w:pPr>
        <w:pStyle w:val="a3"/>
      </w:pPr>
      <w:r>
        <w:t>4.2. Информация о созыве общего собрания акционеров эмитента.</w:t>
      </w:r>
    </w:p>
    <w:p w:rsidR="00000000" w:rsidRDefault="00AA423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A423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A4237">
      <w:pPr>
        <w:rPr>
          <w:rFonts w:eastAsia="Times New Roman"/>
        </w:rPr>
      </w:pPr>
      <w:r>
        <w:rPr>
          <w:rFonts w:eastAsia="Times New Roman"/>
        </w:rPr>
        <w:br/>
      </w:r>
    </w:p>
    <w:p w:rsidR="00AA4237" w:rsidRDefault="00AA4237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A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0994"/>
    <w:rsid w:val="00AA4237"/>
    <w:rsid w:val="00F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E1E197-C267-40BD-88C0-A7C29B95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74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bd9424b36034d63879f54707b7e7b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2020-06-19T04:44:00Z</dcterms:created>
  <dcterms:modified xsi:type="dcterms:W3CDTF">2020-06-19T04:44:00Z</dcterms:modified>
</cp:coreProperties>
</file>