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EA1">
      <w:pPr>
        <w:pStyle w:val="a3"/>
        <w:divId w:val="5616009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160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73655212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</w:tr>
      <w:tr w:rsidR="00000000">
        <w:trPr>
          <w:divId w:val="56160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</w:tr>
      <w:tr w:rsidR="00000000">
        <w:trPr>
          <w:divId w:val="56160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73591012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</w:tr>
      <w:tr w:rsidR="00000000">
        <w:trPr>
          <w:divId w:val="56160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160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E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7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87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</w:tr>
    </w:tbl>
    <w:p w:rsidR="00000000" w:rsidRDefault="00C87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7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2022 года в денежной форме в размере 69,78 рублей на одну обыкновенную акцию; установить дату, на которую определяются лица, имеющие право на получение дивидендов – 30 декабря 2022 г.; определить срок выпла</w:t>
            </w:r>
            <w:r>
              <w:rPr>
                <w:rFonts w:eastAsia="Times New Roman"/>
              </w:rPr>
              <w:t xml:space="preserve">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19 января 2023 г., а другим зарегистрированным в реестре акционеров л</w:t>
            </w:r>
            <w:r>
              <w:rPr>
                <w:rFonts w:eastAsia="Times New Roman"/>
              </w:rPr>
              <w:t xml:space="preserve">ицам – не позднее 09 февраля 2023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4543755514</w:t>
            </w:r>
            <w:r>
              <w:rPr>
                <w:rFonts w:eastAsia="Times New Roman"/>
              </w:rPr>
              <w:br/>
              <w:t>Против: 329</w:t>
            </w:r>
            <w:r>
              <w:rPr>
                <w:rFonts w:eastAsia="Times New Roman"/>
              </w:rPr>
              <w:br/>
              <w:t>Воздержался: 201</w:t>
            </w:r>
          </w:p>
        </w:tc>
      </w:tr>
    </w:tbl>
    <w:p w:rsidR="00000000" w:rsidRDefault="00C87EA1">
      <w:pPr>
        <w:rPr>
          <w:rFonts w:eastAsia="Times New Roman"/>
        </w:rPr>
      </w:pPr>
    </w:p>
    <w:p w:rsidR="00000000" w:rsidRDefault="00C87EA1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t>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87E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7E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C87EA1">
      <w:pPr>
        <w:rPr>
          <w:rFonts w:eastAsia="Times New Roman"/>
        </w:rPr>
      </w:pPr>
      <w:r>
        <w:rPr>
          <w:rFonts w:eastAsia="Times New Roman"/>
        </w:rPr>
        <w:br/>
      </w:r>
    </w:p>
    <w:p w:rsidR="00C87EA1" w:rsidRDefault="00C87E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5BBF"/>
    <w:rsid w:val="00265BBF"/>
    <w:rsid w:val="00C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AA325-407C-4C0F-B303-9AB686A8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d6cb28ab144325bf03886c9d25a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2022-12-23T08:23:00Z</dcterms:created>
  <dcterms:modified xsi:type="dcterms:W3CDTF">2022-12-23T08:23:00Z</dcterms:modified>
</cp:coreProperties>
</file>