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1F3C">
      <w:pPr>
        <w:pStyle w:val="a3"/>
        <w:divId w:val="114369986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43699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21923092</w:t>
            </w:r>
          </w:p>
        </w:tc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</w:p>
        </w:tc>
      </w:tr>
      <w:tr w:rsidR="00000000">
        <w:trPr>
          <w:divId w:val="1143699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</w:p>
        </w:tc>
      </w:tr>
      <w:tr w:rsidR="00000000">
        <w:trPr>
          <w:divId w:val="1143699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21869515</w:t>
            </w:r>
          </w:p>
        </w:tc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</w:p>
        </w:tc>
      </w:tr>
      <w:tr w:rsidR="00000000">
        <w:trPr>
          <w:divId w:val="1143699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36998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1F3C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прошедшем корпоративном действии "Оферта - предложение о выкупе"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01F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265210X7210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01F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24"/>
        <w:gridCol w:w="43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декабря 2016 г. по 06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 17:00</w:t>
            </w:r>
          </w:p>
        </w:tc>
      </w:tr>
    </w:tbl>
    <w:p w:rsidR="00000000" w:rsidRDefault="00701F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64"/>
        <w:gridCol w:w="30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4496.87 RUB</w:t>
            </w:r>
          </w:p>
        </w:tc>
      </w:tr>
    </w:tbl>
    <w:p w:rsidR="00000000" w:rsidRDefault="00701F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1F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1F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258311</w:t>
            </w:r>
          </w:p>
        </w:tc>
      </w:tr>
    </w:tbl>
    <w:p w:rsidR="00000000" w:rsidRDefault="00701F3C">
      <w:pPr>
        <w:rPr>
          <w:rFonts w:eastAsia="Times New Roman"/>
        </w:rPr>
      </w:pPr>
    </w:p>
    <w:p w:rsidR="00000000" w:rsidRDefault="00701F3C">
      <w:pPr>
        <w:pStyle w:val="a3"/>
      </w:pPr>
      <w:r>
        <w:t xml:space="preserve">"7.8. Информация о направлении денежных средств, подлежащих выплате акционерам – владельцам акций определенных категорий (типов) при их приобретении или выкупе эмитентом" </w:t>
      </w:r>
    </w:p>
    <w:p w:rsidR="00000000" w:rsidRDefault="00701F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01F3C" w:rsidRDefault="00701F3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70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C3141"/>
    <w:rsid w:val="00701F3C"/>
    <w:rsid w:val="00BC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b938f3728e4301810f99168cd4b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2017-03-03T04:44:00Z</dcterms:created>
  <dcterms:modified xsi:type="dcterms:W3CDTF">2017-03-03T04:44:00Z</dcterms:modified>
</cp:coreProperties>
</file>