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BA6">
      <w:pPr>
        <w:pStyle w:val="a3"/>
        <w:divId w:val="4269304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6930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54602829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</w:p>
        </w:tc>
      </w:tr>
      <w:tr w:rsidR="00000000">
        <w:trPr>
          <w:divId w:val="426930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</w:p>
        </w:tc>
      </w:tr>
      <w:tr w:rsidR="00000000">
        <w:trPr>
          <w:divId w:val="426930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54256282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</w:p>
        </w:tc>
      </w:tr>
      <w:tr w:rsidR="00000000">
        <w:trPr>
          <w:divId w:val="426930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930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B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"ГМК "Норильский никель"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3B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611605X8211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E3B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0E3BA6">
      <w:pPr>
        <w:rPr>
          <w:rFonts w:eastAsia="Times New Roman"/>
        </w:rPr>
      </w:pPr>
    </w:p>
    <w:p w:rsidR="00000000" w:rsidRDefault="000E3B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3BA6">
      <w:pPr>
        <w:rPr>
          <w:rFonts w:eastAsia="Times New Roman"/>
        </w:rPr>
      </w:pPr>
      <w:r>
        <w:rPr>
          <w:rFonts w:eastAsia="Times New Roman"/>
        </w:rPr>
        <w:t>1. Об уменьшении уставного капитала ПАО «ГМК «Норильский никель» путем погашения приобретенных ПАО «ГМК «Норильский никель» акций.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внесении изменений в Устав ПАО «ГМК «Норильский никель» (редакция №10). </w:t>
      </w:r>
    </w:p>
    <w:p w:rsidR="00000000" w:rsidRDefault="000E3B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0E3B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0E3BA6">
      <w:pPr>
        <w:rPr>
          <w:rFonts w:eastAsia="Times New Roman"/>
        </w:rPr>
      </w:pPr>
      <w:r>
        <w:rPr>
          <w:rFonts w:eastAsia="Times New Roman"/>
        </w:rPr>
        <w:br/>
      </w:r>
    </w:p>
    <w:p w:rsidR="000E3BA6" w:rsidRDefault="000E3B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806"/>
    <w:rsid w:val="000E3BA6"/>
    <w:rsid w:val="007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1AB890-C6DF-4198-BA1F-4552C32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affede4e4c495bb3c7a80820d4c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2021-07-27T04:48:00Z</dcterms:created>
  <dcterms:modified xsi:type="dcterms:W3CDTF">2021-07-27T04:48:00Z</dcterms:modified>
</cp:coreProperties>
</file>