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D7C">
      <w:pPr>
        <w:pStyle w:val="a3"/>
        <w:divId w:val="55223290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223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109464861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</w:p>
        </w:tc>
      </w:tr>
      <w:tr w:rsidR="00000000">
        <w:trPr>
          <w:divId w:val="55223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</w:p>
        </w:tc>
      </w:tr>
      <w:tr w:rsidR="00000000">
        <w:trPr>
          <w:divId w:val="55223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109331386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</w:p>
        </w:tc>
      </w:tr>
      <w:tr w:rsidR="00000000">
        <w:trPr>
          <w:divId w:val="55223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223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D7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</w:t>
      </w:r>
      <w:r>
        <w:rPr>
          <w:rFonts w:eastAsia="Times New Roman"/>
        </w:rPr>
        <w:t>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</w:t>
            </w:r>
            <w:r>
              <w:rPr>
                <w:rFonts w:eastAsia="Times New Roman"/>
              </w:rPr>
              <w:t>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81D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1D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</w:p>
        </w:tc>
      </w:tr>
    </w:tbl>
    <w:p w:rsidR="00000000" w:rsidRDefault="00681D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  <w:gridCol w:w="32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</w:t>
            </w:r>
            <w:r>
              <w:rPr>
                <w:rFonts w:eastAsia="Times New Roman"/>
              </w:rPr>
              <w:t xml:space="preserve">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81D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выплате (объявлении) дивидендов по акциям Общества по результатам первого квартала</w:t>
            </w:r>
            <w:r>
              <w:rPr>
                <w:rFonts w:eastAsia="Times New Roman"/>
              </w:rPr>
              <w:br/>
              <w:t>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выплате (объявлении) дивидендов по акциям Общества по результатам первого квартала 2025 года. а) Часть чистой прибыли Общества, полученной по результатам первого квартала 2025 года, направить на выплату дивидендо</w:t>
            </w:r>
            <w:r>
              <w:rPr>
                <w:rFonts w:eastAsia="Times New Roman"/>
              </w:rPr>
              <w:t>в по акциям Общества в размере 201 рубль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05 июля 202</w:t>
            </w:r>
            <w:r>
              <w:rPr>
                <w:rFonts w:eastAsia="Times New Roman"/>
              </w:rPr>
              <w:t xml:space="preserve">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</w:t>
            </w:r>
            <w:r>
              <w:rPr>
                <w:rFonts w:eastAsia="Times New Roman"/>
              </w:rPr>
              <w:lastRenderedPageBreak/>
              <w:t>июля по 18 июля 2025 года включительно, а другим зарегистрированным в реест</w:t>
            </w:r>
            <w:r>
              <w:rPr>
                <w:rFonts w:eastAsia="Times New Roman"/>
              </w:rPr>
              <w:t>ре акционеров лицам - в период с 07 июля по 08 августа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2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D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О выплате (объявлении) дивидендов по акциям Общества по результатам первого квартала 2025 года. б) Часть чистой прибыли Общества, полученной по результатам первого квартала </w:t>
            </w:r>
            <w:r>
              <w:rPr>
                <w:rFonts w:eastAsia="Times New Roman"/>
              </w:rPr>
              <w:t>2025 года, направить на выплату дивидендов по акциям Общества в размере 144 рубля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</w:t>
            </w:r>
            <w:r>
              <w:rPr>
                <w:rFonts w:eastAsia="Times New Roman"/>
              </w:rPr>
              <w:t>меющие право на их получение, 05 июля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июля по 18 июля 2025 года включите</w:t>
            </w:r>
            <w:r>
              <w:rPr>
                <w:rFonts w:eastAsia="Times New Roman"/>
              </w:rPr>
              <w:t>льно, а другим зарегистрированным в реестре акционеров лицам - в период с 07 июля по 08 августа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2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D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681D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1D7C">
      <w:pPr>
        <w:rPr>
          <w:rFonts w:eastAsia="Times New Roman"/>
        </w:rPr>
      </w:pPr>
    </w:p>
    <w:p w:rsidR="00000000" w:rsidRDefault="00681D7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681D7C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по результатам первого квартала</w:t>
      </w:r>
      <w:r>
        <w:rPr>
          <w:rFonts w:eastAsia="Times New Roman"/>
        </w:rPr>
        <w:br/>
        <w:t xml:space="preserve">2025 года. </w:t>
      </w:r>
    </w:p>
    <w:p w:rsidR="00000000" w:rsidRDefault="00681D7C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681D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681D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1D7C">
      <w:pPr>
        <w:rPr>
          <w:rFonts w:eastAsia="Times New Roman"/>
        </w:rPr>
      </w:pPr>
      <w:r>
        <w:rPr>
          <w:rFonts w:eastAsia="Times New Roman"/>
        </w:rPr>
        <w:br/>
      </w:r>
    </w:p>
    <w:p w:rsidR="00681D7C" w:rsidRDefault="00681D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13C3"/>
    <w:rsid w:val="00681D7C"/>
    <w:rsid w:val="009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A7AE75-230C-4ACD-9C90-AA7DB2F8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99c85b657d487f98e24f3d83d38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2025-06-04T04:57:00Z</dcterms:created>
  <dcterms:modified xsi:type="dcterms:W3CDTF">2025-06-04T04:57:00Z</dcterms:modified>
</cp:coreProperties>
</file>