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1F90">
      <w:pPr>
        <w:pStyle w:val="a3"/>
        <w:divId w:val="57516316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751631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59624560</w:t>
            </w:r>
          </w:p>
        </w:tc>
        <w:tc>
          <w:tcPr>
            <w:tcW w:w="0" w:type="auto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</w:p>
        </w:tc>
      </w:tr>
      <w:tr w:rsidR="00000000">
        <w:trPr>
          <w:divId w:val="5751631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</w:p>
        </w:tc>
      </w:tr>
      <w:tr w:rsidR="00000000">
        <w:trPr>
          <w:divId w:val="5751631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59204470</w:t>
            </w:r>
          </w:p>
        </w:tc>
        <w:tc>
          <w:tcPr>
            <w:tcW w:w="0" w:type="auto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</w:p>
        </w:tc>
      </w:tr>
      <w:tr w:rsidR="00000000">
        <w:trPr>
          <w:divId w:val="5751631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51631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1F9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61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1F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649449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Кемеровская область, г. Междуреченск, ул. Мира,</w:t>
            </w:r>
            <w:r>
              <w:rPr>
                <w:rFonts w:eastAsia="Times New Roman"/>
              </w:rPr>
              <w:br/>
              <w:t>106, зал совещаний, 3 этаж административного здания ПАО «Распадская»</w:t>
            </w:r>
          </w:p>
        </w:tc>
      </w:tr>
    </w:tbl>
    <w:p w:rsidR="00000000" w:rsidRDefault="00BD1F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D1F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1F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1F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1F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1F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1F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1F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1F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1F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1F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649449X7948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649449X12181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BD1F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1F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1F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1F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</w:p>
        </w:tc>
      </w:tr>
    </w:tbl>
    <w:p w:rsidR="00000000" w:rsidRDefault="00BD1F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9"/>
        <w:gridCol w:w="22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1F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1F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</w:t>
            </w:r>
            <w:r>
              <w:rPr>
                <w:rFonts w:eastAsia="Times New Roman"/>
              </w:rPr>
              <w:t xml:space="preserve">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https://www.e-vote.ru/.</w:t>
            </w:r>
          </w:p>
        </w:tc>
      </w:tr>
    </w:tbl>
    <w:p w:rsidR="00000000" w:rsidRDefault="00BD1F90">
      <w:pPr>
        <w:rPr>
          <w:rFonts w:eastAsia="Times New Roman"/>
        </w:rPr>
      </w:pPr>
    </w:p>
    <w:p w:rsidR="00000000" w:rsidRDefault="00BD1F9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D1F90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акциям Общества по результатам 9 месяцев 2021 года. </w:t>
      </w:r>
      <w:r>
        <w:rPr>
          <w:rFonts w:eastAsia="Times New Roman"/>
        </w:rPr>
        <w:br/>
        <w:t xml:space="preserve">2. Утверждение новой редакции Положения о вознаграждении и компенсации расходов членов Совета директоров ПАО «Распадская». </w:t>
      </w:r>
    </w:p>
    <w:p w:rsidR="00000000" w:rsidRDefault="00BD1F90">
      <w:pPr>
        <w:pStyle w:val="a3"/>
      </w:pPr>
      <w:r>
        <w:t>Настоящим сообщаем о получении НКО АО НРД информации</w:t>
      </w:r>
      <w:r>
        <w:t>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</w:t>
      </w:r>
      <w:r>
        <w:t xml:space="preserve">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D1F90">
      <w:pPr>
        <w:pStyle w:val="a3"/>
      </w:pPr>
      <w:r>
        <w:t>4.2 Информация о созыве общего собрания акционеров эмитента</w:t>
      </w:r>
    </w:p>
    <w:p w:rsidR="00000000" w:rsidRDefault="00BD1F9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D1F9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</w:t>
      </w:r>
      <w:r>
        <w:t>95) 956-27-90, (495) 956-27-91/ For details please contact your account  manager (495) 956-27-90, (495) 956-27-91</w:t>
      </w:r>
    </w:p>
    <w:p w:rsidR="00000000" w:rsidRDefault="00BD1F90">
      <w:pPr>
        <w:rPr>
          <w:rFonts w:eastAsia="Times New Roman"/>
        </w:rPr>
      </w:pPr>
      <w:r>
        <w:rPr>
          <w:rFonts w:eastAsia="Times New Roman"/>
        </w:rPr>
        <w:br/>
      </w:r>
    </w:p>
    <w:p w:rsidR="00BD1F90" w:rsidRDefault="00BD1F9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</w:t>
      </w:r>
      <w:r>
        <w:t xml:space="preserve"> непосредственно в электронном документе.</w:t>
      </w:r>
    </w:p>
    <w:sectPr w:rsidR="00BD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4A03"/>
    <w:rsid w:val="00814A03"/>
    <w:rsid w:val="00BD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32E784-999F-4758-84F2-7546AA7E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16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09227148368421ea8256246bce213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2021-12-06T05:24:00Z</dcterms:created>
  <dcterms:modified xsi:type="dcterms:W3CDTF">2021-12-06T05:24:00Z</dcterms:modified>
</cp:coreProperties>
</file>