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7DBE">
      <w:pPr>
        <w:pStyle w:val="a3"/>
        <w:divId w:val="168474516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4745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33689441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</w:p>
        </w:tc>
      </w:tr>
      <w:tr w:rsidR="00000000">
        <w:trPr>
          <w:divId w:val="1684745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</w:p>
        </w:tc>
      </w:tr>
      <w:tr w:rsidR="00000000">
        <w:trPr>
          <w:divId w:val="1684745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33588344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</w:p>
        </w:tc>
      </w:tr>
      <w:tr w:rsidR="00000000">
        <w:trPr>
          <w:divId w:val="1684745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4745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7DB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(акции 1-01-55039-E / ISIN RU000A0JPQ93, 1-01-55039-E-006D / ISIN RU000A1000Z7)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57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Автозаводская д.12.</w:t>
            </w:r>
          </w:p>
        </w:tc>
      </w:tr>
    </w:tbl>
    <w:p w:rsidR="00000000" w:rsidRDefault="000A7D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412916X9860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412916X46389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</w:t>
            </w:r>
            <w:r>
              <w:rPr>
                <w:rFonts w:eastAsia="Times New Roman"/>
              </w:rPr>
              <w:t xml:space="preserve">кая объединенная </w:t>
            </w:r>
            <w:r>
              <w:rPr>
                <w:rFonts w:eastAsia="Times New Roman"/>
              </w:rPr>
              <w:lastRenderedPageBreak/>
              <w:t>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1-01-55039-E-006D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A7D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413017</w:t>
            </w:r>
          </w:p>
        </w:tc>
      </w:tr>
    </w:tbl>
    <w:p w:rsidR="00000000" w:rsidRDefault="000A7D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</w:t>
            </w:r>
            <w:r>
              <w:rPr>
                <w:rFonts w:eastAsia="Times New Roman"/>
              </w:rPr>
              <w:t xml:space="preserve">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A7D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67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«МОЭК», годовой бухгалтерской (финансовой) отчетности ПАО «МОЭК»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«МОЭК» за 2018 год в соответствии с Приложением 1, годовую бухгалтерскую (</w:t>
            </w:r>
            <w:r>
              <w:rPr>
                <w:rFonts w:eastAsia="Times New Roman"/>
              </w:rPr>
              <w:t>финансовую) отчетность ПАО «МОЭК» за 2018 год в соответствии с Приложением 2 (проекты данных документов включены в состав информации (материалов), подлежащей (подлежащих) предоставлению лицам, имеющим право на участие в общем собрании, при подготовке к про</w:t>
            </w:r>
            <w:r>
              <w:rPr>
                <w:rFonts w:eastAsia="Times New Roman"/>
              </w:rPr>
              <w:t xml:space="preserve">ведению общего собрания). 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ПАО «МОЭК»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«МОЭК» за 2018 год: Показатель Сумма, тыс. руб. Чистая прибыль (убыток) отчетного периода: 11 207 986 Распределить на: - резервный фонд 363 830 - выплату дивидендов 0 - инвестиции 262 3</w:t>
            </w:r>
            <w:r>
              <w:rPr>
                <w:rFonts w:eastAsia="Times New Roman"/>
              </w:rPr>
              <w:t xml:space="preserve">09 - покрытие убытков прошлых лет 3 407 354 - оставить в распоряжении ПАО «МОЭК» прибыль, полученную по договорам на технологическое присоединение 7 174 493 2. Не выплачивать дивиденды по обыкновенным акциям ПАО «МОЭК» по результатам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«МОЭК».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(ООО «ФБК», </w:t>
            </w:r>
            <w:r>
              <w:rPr>
                <w:rFonts w:eastAsia="Times New Roman"/>
              </w:rPr>
              <w:t>ИНН 7701017140, ОГРН 1027700058286, регистрационный номер в реестре членов Саморегулируемой организации аудиторов Ассоциация «Содружество» 7198) в качестве аудитора, осуществляющего аудит бухгалтерской и консолидированной финансовой отчетности ПАО «МОЭК» з</w:t>
            </w:r>
            <w:r>
              <w:rPr>
                <w:rFonts w:eastAsia="Times New Roman"/>
              </w:rPr>
              <w:t xml:space="preserve">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«МОЭК».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БИРЮКОВ ПЕТР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ДЖАМБУЛАТОВ ЗАУРБЕК ИСЛАМОВИЧ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«МОЭК».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ПАНИЧЕВА ЭДИТ ФЕЛИКСОВНА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СМИРНОВ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ЦЫГАНКОВ КОНСТАНТИН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«МОЭК»: ЮЗИФОВИЧ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«МОЭК»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«МОЭК» в новой редакции в соответствии с Приложением 3 (проект данного документа включен в состав информации (материалов), п</w:t>
            </w:r>
            <w:r>
              <w:rPr>
                <w:rFonts w:eastAsia="Times New Roman"/>
              </w:rPr>
              <w:t xml:space="preserve">одлежащей (подлежащих) предоставлению лицам, имеющим право на участие в общем собрании, при подготовке к проведению общего собрания). 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ПАО «МОЭК»,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«МОЭК» в новой редакции в соответствии с Приложением 4 (проект данного документа включен в состав информации (материалов), подлежащей (подлежащих) предоставлению лицам, имеющим право на участие в общем с</w:t>
            </w:r>
            <w:r>
              <w:rPr>
                <w:rFonts w:eastAsia="Times New Roman"/>
              </w:rPr>
              <w:t xml:space="preserve">обрании, при подготовке к проведению общего собрания). 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«МОЭК» в новой редакции в соответствии с Приложением 5 (проект данного документа включен в состав информации (материалов), подлежащей (подлежащих) предоставлению лицам, имеющим право на участие в общем собрании, </w:t>
            </w:r>
            <w:r>
              <w:rPr>
                <w:rFonts w:eastAsia="Times New Roman"/>
              </w:rPr>
              <w:t xml:space="preserve">при подготовке к проведению общего собрания). 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ПАО «МОЭК» в новой редакции в соответствии с Приложением 6 (проект данного </w:t>
            </w:r>
            <w:r>
              <w:rPr>
                <w:rFonts w:eastAsia="Times New Roman"/>
              </w:rPr>
              <w:t xml:space="preserve">документа включен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собрания). 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определения размера вознаграждений и компенсаций членам Совета директоров ПАО «МОЭК» в новой редакции в соответствии с Приложением 7 (проект данного документа включен в состав информации </w:t>
            </w:r>
            <w:r>
              <w:rPr>
                <w:rFonts w:eastAsia="Times New Roman"/>
              </w:rPr>
              <w:t xml:space="preserve">(материалов), подлежащей (подлежащих) предоставлению лицам, имеющим право на участие в общем собрании, при подготовке к проведению общего собрания). 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«МОЭК» в финансово-промы</w:t>
            </w:r>
            <w:r>
              <w:rPr>
                <w:rFonts w:eastAsia="Times New Roman"/>
              </w:rPr>
              <w:t>шленных группах, ассоциациях и иных объединениях коммерческих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D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ПАО «МОЭК» в Ассоциации организаций в области газомоторного топлива «Национальная газомоторная ассоциация» </w:t>
            </w:r>
            <w:r>
              <w:rPr>
                <w:rFonts w:eastAsia="Times New Roman"/>
              </w:rPr>
              <w:t xml:space="preserve">(ИНН: 5003027786, ОГРН: 1035000907028) в соответствии с уставом и внутренними документами ассоциации.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RU000A1000Z7#RU#1-01-55039-E-006D#АО</w:t>
            </w:r>
          </w:p>
        </w:tc>
        <w:tc>
          <w:tcPr>
            <w:tcW w:w="0" w:type="auto"/>
            <w:vAlign w:val="center"/>
            <w:hideMark/>
          </w:tcPr>
          <w:p w:rsidR="00000000" w:rsidRDefault="000A7D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A7DBE">
      <w:pPr>
        <w:rPr>
          <w:rFonts w:eastAsia="Times New Roman"/>
        </w:rPr>
      </w:pPr>
    </w:p>
    <w:p w:rsidR="00000000" w:rsidRDefault="000A7D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7DB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«МОЭК», годовой бухгалтерской (финансовой) отчетности ПАО «МОЭК» за 2018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ПАО «МОЭК» по результатам 2018 года.</w:t>
      </w:r>
      <w:r>
        <w:rPr>
          <w:rFonts w:eastAsia="Times New Roman"/>
        </w:rPr>
        <w:br/>
        <w:t>3. Об утверждении ау</w:t>
      </w:r>
      <w:r>
        <w:rPr>
          <w:rFonts w:eastAsia="Times New Roman"/>
        </w:rPr>
        <w:t>дитора ПАО «МОЭК».</w:t>
      </w:r>
      <w:r>
        <w:rPr>
          <w:rFonts w:eastAsia="Times New Roman"/>
        </w:rPr>
        <w:br/>
        <w:t>4. Об избрании членов Совета директоров ПАО «МОЭК».</w:t>
      </w:r>
      <w:r>
        <w:rPr>
          <w:rFonts w:eastAsia="Times New Roman"/>
        </w:rPr>
        <w:br/>
        <w:t>5. Об избрании членов Ревизионной комиссии ПАО «МОЭК».</w:t>
      </w:r>
      <w:r>
        <w:rPr>
          <w:rFonts w:eastAsia="Times New Roman"/>
        </w:rPr>
        <w:br/>
        <w:t>6. Об утверждении Устава ПАО «МОЭК»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П</w:t>
      </w:r>
      <w:r>
        <w:rPr>
          <w:rFonts w:eastAsia="Times New Roman"/>
        </w:rPr>
        <w:t>АО «МОЭК», в новой редакции.</w:t>
      </w:r>
      <w:r>
        <w:rPr>
          <w:rFonts w:eastAsia="Times New Roman"/>
        </w:rPr>
        <w:br/>
        <w:t xml:space="preserve">8. Об участии ПАО «МОЭК» в финансово-промышленных группах, ассоциациях и иных объединениях коммерческих организаций. </w:t>
      </w:r>
    </w:p>
    <w:p w:rsidR="00000000" w:rsidRDefault="000A7DB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</w:t>
      </w:r>
      <w:r>
        <w:t xml:space="preserve">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lastRenderedPageBreak/>
        <w:t>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</w:t>
      </w:r>
      <w:r>
        <w:t xml:space="preserve">сть информации, полученной от эмитента. </w:t>
      </w:r>
    </w:p>
    <w:p w:rsidR="00000000" w:rsidRDefault="000A7D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</w:t>
        </w:r>
        <w:r>
          <w:rPr>
            <w:rStyle w:val="a4"/>
          </w:rPr>
          <w:t>й</w:t>
        </w:r>
      </w:hyperlink>
    </w:p>
    <w:p w:rsidR="000A7DBE" w:rsidRDefault="000A7D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A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3C6D"/>
    <w:rsid w:val="000A7DBE"/>
    <w:rsid w:val="002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9C77B6-4761-4C7F-8597-5E2991D0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1ce29802a046c3bc1f93bfc81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2019-05-27T06:32:00Z</dcterms:created>
  <dcterms:modified xsi:type="dcterms:W3CDTF">2019-05-27T06:32:00Z</dcterms:modified>
</cp:coreProperties>
</file>