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7D63">
      <w:pPr>
        <w:pStyle w:val="a3"/>
        <w:divId w:val="1035235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523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62025636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</w:p>
        </w:tc>
      </w:tr>
      <w:tr w:rsidR="00000000">
        <w:trPr>
          <w:divId w:val="103523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</w:p>
        </w:tc>
      </w:tr>
      <w:tr w:rsidR="00000000">
        <w:trPr>
          <w:divId w:val="103523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23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7D6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670987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97D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670987X5456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97D63">
      <w:pPr>
        <w:rPr>
          <w:rFonts w:eastAsia="Times New Roman"/>
        </w:rPr>
      </w:pPr>
    </w:p>
    <w:p w:rsidR="00000000" w:rsidRDefault="00B97D63">
      <w:pPr>
        <w:pStyle w:val="a3"/>
      </w:pPr>
      <w:r>
        <w:t xml:space="preserve">Настоящим сообщаем о получении НКО АО НРД информации, предоставляемой </w:t>
      </w:r>
      <w:r>
        <w:t>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</w:t>
      </w:r>
      <w:r>
        <w:t xml:space="preserve">же о требованиях к порядку предоставления центральным депозитарием доступа к такой информации" </w:t>
      </w:r>
    </w:p>
    <w:p w:rsidR="00000000" w:rsidRDefault="00B97D6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</w:t>
      </w:r>
      <w:r>
        <w:t xml:space="preserve"> рекомендациях совета директоров (наблюдательного совета) эмитента не выплачивать дивиденды </w:t>
      </w:r>
    </w:p>
    <w:p w:rsidR="00000000" w:rsidRDefault="00B97D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B97D6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contact your account  manager </w:t>
      </w:r>
      <w:r>
        <w:t>(495) 956-27-90, (495) 956-27-91</w:t>
      </w:r>
    </w:p>
    <w:p w:rsidR="00000000" w:rsidRDefault="00B97D63">
      <w:pPr>
        <w:rPr>
          <w:rFonts w:eastAsia="Times New Roman"/>
        </w:rPr>
      </w:pPr>
      <w:r>
        <w:rPr>
          <w:rFonts w:eastAsia="Times New Roman"/>
        </w:rPr>
        <w:br/>
      </w:r>
    </w:p>
    <w:p w:rsidR="00B97D63" w:rsidRDefault="00B97D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289B"/>
    <w:rsid w:val="00B97D63"/>
    <w:rsid w:val="00F4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2F008-A4EA-4EFD-B9E0-7784F69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2dc0221bae4c43a0eab682bb384b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2022-02-04T03:25:00Z</dcterms:created>
  <dcterms:modified xsi:type="dcterms:W3CDTF">2022-02-04T03:25:00Z</dcterms:modified>
</cp:coreProperties>
</file>