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55D">
      <w:pPr>
        <w:pStyle w:val="a3"/>
        <w:divId w:val="16851590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85159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23135806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</w:p>
        </w:tc>
      </w:tr>
      <w:tr w:rsidR="00000000">
        <w:trPr>
          <w:divId w:val="1685159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</w:p>
        </w:tc>
      </w:tr>
      <w:tr w:rsidR="00000000">
        <w:trPr>
          <w:divId w:val="1685159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51590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8555D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ОАО "АВТОВАЗ" ИНН 6320002223 (акции 1-07-00002-A/RU0009071187), ОАО "АВТОВАЗ" ИНН 6320002223 (акции 2-04-00002-A/RU000A0JQ433), ОАО "АВТОВАЗ" ИНН 63</w:t>
      </w:r>
      <w:r>
        <w:rPr>
          <w:rFonts w:eastAsia="Times New Roman"/>
        </w:rPr>
        <w:t xml:space="preserve">20002223 (акции 1-07-00002-A-005D/RU000A0JXP52)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0"/>
        <w:gridCol w:w="62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административное здание заводоуправления Общества, расположенное по ад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дресу: Южное шоссе, д. 36, город Тольятти, Самарская область, Российск</w:t>
            </w:r>
            <w:r>
              <w:rPr>
                <w:rFonts w:eastAsia="Times New Roman"/>
              </w:rPr>
              <w:br/>
              <w:t>ая Федерация</w:t>
            </w:r>
          </w:p>
        </w:tc>
      </w:tr>
    </w:tbl>
    <w:p w:rsidR="00000000" w:rsidRDefault="00E85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85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85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85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8555D">
      <w:pPr>
        <w:rPr>
          <w:rFonts w:eastAsia="Times New Roman"/>
        </w:rPr>
      </w:pPr>
    </w:p>
    <w:p w:rsidR="00000000" w:rsidRDefault="00E855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8555D">
      <w:pPr>
        <w:rPr>
          <w:rFonts w:eastAsia="Times New Roman"/>
        </w:rPr>
      </w:pPr>
      <w:r>
        <w:rPr>
          <w:rFonts w:eastAsia="Times New Roman"/>
        </w:rPr>
        <w:t>1. Определение порядка ведения годового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Общества.</w:t>
      </w:r>
      <w:r>
        <w:rPr>
          <w:rFonts w:eastAsia="Times New Roman"/>
        </w:rPr>
        <w:br/>
        <w:t>3. Утверждение годовой бухгалтерской (финансовой) отчетности Общества.</w:t>
      </w:r>
      <w:r>
        <w:rPr>
          <w:rFonts w:eastAsia="Times New Roman"/>
        </w:rPr>
        <w:br/>
        <w:t>4. Распределение прибыли, в том числе выплата (объявление) дивиденд</w:t>
      </w:r>
      <w:r>
        <w:rPr>
          <w:rFonts w:eastAsia="Times New Roman"/>
        </w:rPr>
        <w:t>ов, и убытков Общества по результатам 2016 отчетного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Утверждение устава Общества в новой редакции.</w:t>
      </w:r>
      <w:r>
        <w:rPr>
          <w:rFonts w:eastAsia="Times New Roman"/>
        </w:rPr>
        <w:br/>
        <w:t>9. Утверждение по</w:t>
      </w:r>
      <w:r>
        <w:rPr>
          <w:rFonts w:eastAsia="Times New Roman"/>
        </w:rPr>
        <w:t xml:space="preserve">ложения о совете директоров Общества в новой редакции. </w:t>
      </w:r>
    </w:p>
    <w:p w:rsidR="00000000" w:rsidRDefault="00E8555D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Содержание и состав сведений, составляющих информацию (материалы), подлежащую предоставлению лицам, имеющим право на участие </w:t>
      </w:r>
      <w:r>
        <w:t xml:space="preserve">в общем собрании акционеров. </w:t>
      </w:r>
    </w:p>
    <w:p w:rsidR="00000000" w:rsidRDefault="00E8555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8555D" w:rsidRDefault="00E855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sectPr w:rsidR="00E8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D34F7"/>
    <w:rsid w:val="00DD34F7"/>
    <w:rsid w:val="00E8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2017-06-01T04:39:00Z</dcterms:created>
  <dcterms:modified xsi:type="dcterms:W3CDTF">2017-06-01T04:39:00Z</dcterms:modified>
</cp:coreProperties>
</file>