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2E93">
      <w:pPr>
        <w:pStyle w:val="a3"/>
        <w:divId w:val="209434995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94349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26279988</w:t>
            </w:r>
          </w:p>
        </w:tc>
        <w:tc>
          <w:tcPr>
            <w:tcW w:w="0" w:type="auto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</w:p>
        </w:tc>
      </w:tr>
      <w:tr w:rsidR="00000000">
        <w:trPr>
          <w:divId w:val="2094349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</w:p>
        </w:tc>
      </w:tr>
      <w:tr w:rsidR="00000000">
        <w:trPr>
          <w:divId w:val="2094349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4349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2E93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"ВАСО" ИНН 3650000959 (акции 1-02-40243-A/RU0009107650, 1-02-40243-A-003D/RU000A0JVRG2)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200951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2015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662E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4"/>
        <w:gridCol w:w="1504"/>
        <w:gridCol w:w="1191"/>
        <w:gridCol w:w="1191"/>
        <w:gridCol w:w="989"/>
        <w:gridCol w:w="1114"/>
        <w:gridCol w:w="1114"/>
        <w:gridCol w:w="129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200951X1291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1-02-40243-A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200951X25247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1-02-40243-A-003D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662E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796"/>
        <w:gridCol w:w="65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1-02-40243-A-003D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мая 2015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21 октября 2017 г. по 09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</w:t>
            </w:r>
            <w:r>
              <w:rPr>
                <w:rFonts w:eastAsia="Times New Roman"/>
              </w:rPr>
              <w:t>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2017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ценных бумаг, которые может приобрести владелец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 = N* (215 508 650/107 756 189), где </w:t>
            </w:r>
            <w:r>
              <w:rPr>
                <w:rFonts w:eastAsia="Times New Roman"/>
              </w:rPr>
              <w:t>М - максимальное количество дополнительных ценных бумаг настоящего дополнительного выпуска, которое может приобрести лицо, имеющее преимущественное право приобретения размещаемых ценных бумаг; N - количество обыкновенных именных акций Эмитента, принадлежащ</w:t>
            </w:r>
            <w:r>
              <w:rPr>
                <w:rFonts w:eastAsia="Times New Roman"/>
              </w:rPr>
              <w:t xml:space="preserve">их лицу, имеющему преимущественное право приобретения размещаемых ценных бумаг, по состоянию на 13.04.2015г. </w:t>
            </w:r>
          </w:p>
        </w:tc>
      </w:tr>
    </w:tbl>
    <w:p w:rsidR="00000000" w:rsidRDefault="00662E93">
      <w:pPr>
        <w:rPr>
          <w:rFonts w:eastAsia="Times New Roman"/>
        </w:rPr>
      </w:pPr>
    </w:p>
    <w:p w:rsidR="00000000" w:rsidRDefault="00662E9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5.14. Информация об итогах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662E93">
      <w:pPr>
        <w:pStyle w:val="a3"/>
      </w:pPr>
      <w:r>
        <w:t>Обращаем Ваше внимание, что на порядок проведения ко</w:t>
      </w:r>
      <w:r>
        <w:t xml:space="preserve">рпоративного действия не распространяется требование Федерального закона от 29.06.2015 №210-ФЗ / Please pay attention that corporate action event will not be executed under regulations of Federal Law 210-FZ. </w:t>
      </w:r>
    </w:p>
    <w:p w:rsidR="00000000" w:rsidRDefault="00662E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62E93" w:rsidRDefault="00662E93">
      <w:pPr>
        <w:pStyle w:val="HTML"/>
      </w:pPr>
      <w:r>
        <w:t>По всем вопросам, связанным с настоящим сообщением, Вы можете обращаться к Вашим персо</w:t>
      </w:r>
      <w:r>
        <w:t>нальным менеджерам по телефонам: (495) 956-27-90, (495) 956-27-91/ For details please contact your account  manager (495) 956-27-90, (495) 956-27-91</w:t>
      </w:r>
    </w:p>
    <w:sectPr w:rsidR="0066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70AA5"/>
    <w:rsid w:val="00270AA5"/>
    <w:rsid w:val="0066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6c90e34a71f4784be924c4517d63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2018-01-15T09:01:00Z</dcterms:created>
  <dcterms:modified xsi:type="dcterms:W3CDTF">2018-01-15T09:01:00Z</dcterms:modified>
</cp:coreProperties>
</file>