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895">
      <w:pPr>
        <w:pStyle w:val="a3"/>
        <w:divId w:val="4444289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444289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40315468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</w:tr>
      <w:tr w:rsidR="00000000">
        <w:trPr>
          <w:divId w:val="4444289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</w:tr>
      <w:tr w:rsidR="00000000">
        <w:trPr>
          <w:divId w:val="4444289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39843660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</w:tr>
      <w:tr w:rsidR="00000000">
        <w:trPr>
          <w:divId w:val="4444289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44289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089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г. Междуреченск,</w:t>
            </w:r>
            <w:r>
              <w:rPr>
                <w:rFonts w:eastAsia="Times New Roman"/>
              </w:rPr>
              <w:br/>
              <w:t>ул. Мира, 106, зал совещаний, 3 этаж административного здания ПАО «Рас</w:t>
            </w:r>
            <w:r>
              <w:rPr>
                <w:rFonts w:eastAsia="Times New Roman"/>
              </w:rPr>
              <w:br/>
              <w:t>падская»</w:t>
            </w:r>
          </w:p>
        </w:tc>
      </w:tr>
    </w:tbl>
    <w:p w:rsidR="00000000" w:rsidRDefault="00EF08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F08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</w:tbl>
    <w:p w:rsidR="00000000" w:rsidRDefault="00EF08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0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2019 года, составленную в соответствии с требованиями законодательства Российской Фе</w:t>
            </w:r>
            <w:r>
              <w:rPr>
                <w:rFonts w:eastAsia="Times New Roman"/>
              </w:rPr>
              <w:t>дерации согласно проектам (Приложение № 1, 2), входящим 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</w:t>
            </w:r>
            <w:r>
              <w:rPr>
                <w:rFonts w:eastAsia="Times New Roman"/>
              </w:rPr>
              <w:t xml:space="preserve">неров и размещенных на официальном сайте ПАО «Распадская» в сети Интернет по адресу: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613716821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«Распадская» по результатам 2019 отчетного года следующим образом: - Выплатить дивиденды по размещенным обыкновенным акциям ПАО «Распадская» по результатам 2019 отчетного года в размере 2,83 рубля (два рубля восемьдесят три копейки</w:t>
            </w:r>
            <w:r>
              <w:rPr>
                <w:rFonts w:eastAsia="Times New Roman"/>
              </w:rPr>
              <w:t xml:space="preserve">) на одну обыкновенную акцию в денежной форме. Установить дату, на которую определяются лица, имеющие право на получение дивидендов – 08 июня 2020 г. (20-ый день со дня принятия решения о выплате дивидендов). Срок выплаты дивидендов номинальному держателю </w:t>
            </w:r>
            <w:r>
              <w:rPr>
                <w:rFonts w:eastAsia="Times New Roman"/>
              </w:rPr>
              <w:t>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</w:t>
            </w:r>
            <w:r>
              <w:rPr>
                <w:rFonts w:eastAsia="Times New Roman"/>
              </w:rPr>
              <w:t xml:space="preserve">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613682721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102770</w:t>
            </w:r>
            <w:r>
              <w:rPr>
                <w:rFonts w:eastAsia="Times New Roman"/>
              </w:rPr>
              <w:t>0058286; ИНН 7701017140) 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2020 год. Утвердить аудитором консолидированной финансовой отчетности ПАО «Ра</w:t>
            </w:r>
            <w:r>
              <w:rPr>
                <w:rFonts w:eastAsia="Times New Roman"/>
              </w:rPr>
              <w:t xml:space="preserve">спадская» и его дочерних обществ за 2020 год, подготовленную в соответствии с МСФО и Федеральным законом от 27.07.2010 г. № 208-ФЗ (со всеми изменениями) "О консолидированной финансовой отчетности", Общество с ограниченной ответственностью «Эрнст энд Янг» </w:t>
            </w:r>
            <w:r>
              <w:rPr>
                <w:rFonts w:eastAsia="Times New Roman"/>
              </w:rPr>
              <w:t xml:space="preserve">(ОГРН 1027739707203; ИНН 7709383532).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613616486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100335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«Распадская» с 2 813 086,9118162344036096 рублей до 2 731 435,5998162344036096 рублей (с 703 271 72</w:t>
            </w:r>
            <w:r>
              <w:rPr>
                <w:rFonts w:eastAsia="Times New Roman"/>
              </w:rPr>
              <w:t xml:space="preserve">7,9540586009024 обыкновенных именных бездокументарных акций до 682 858 899,9540586009024 обыкновенных именных бездокументарных акций) путем погашения 20 412 828 обыкновенных именных бездокументарных акций, </w:t>
            </w:r>
            <w:r>
              <w:rPr>
                <w:rFonts w:eastAsia="Times New Roman"/>
              </w:rPr>
              <w:lastRenderedPageBreak/>
              <w:t>приобретенных в 2019 году Обществом у акционеров П</w:t>
            </w:r>
            <w:r>
              <w:rPr>
                <w:rFonts w:eastAsia="Times New Roman"/>
              </w:rPr>
              <w:t xml:space="preserve">АО «Распадская» в соответствии с п.2 ст.72 Федерального закона «Об акционерных обществах.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613535496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69325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«Распадская» в новой редакции согласно проекту (Приложение № 10), входящему 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</w:t>
            </w:r>
            <w:r>
              <w:rPr>
                <w:rFonts w:eastAsia="Times New Roman"/>
              </w:rPr>
              <w:t xml:space="preserve">роведению годового общего собрания акционеров и размещенному на официальном сайте ПАО «Распадская» в сети Интернет по адресу: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613149809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567012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</w:t>
            </w:r>
            <w:r>
              <w:rPr>
                <w:rFonts w:eastAsia="Times New Roman"/>
              </w:rPr>
              <w:t>иректоров Общества в количестве 9 (девять) человек в следующем составе: 1. Атнашев Марат Михайлович 2. Покровская Ольга Александровна 3. Стойлл Эрик Хью Джон 4. Степанов Сергей Станиславович 5. Иванов Алексей Александрович 6. Иванов Николай Владимирович 7.</w:t>
            </w:r>
            <w:r>
              <w:rPr>
                <w:rFonts w:eastAsia="Times New Roman"/>
              </w:rPr>
              <w:t xml:space="preserve"> Кузнецов Александр Владимирович 8. Лифшиц Илья Михайлович 9. Фролов Александр Владимирович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640629406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612877086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612841700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603098292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602819234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602809234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602799234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602670421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602327578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Донеган Колин Брюс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38477845</w:t>
            </w:r>
          </w:p>
        </w:tc>
      </w:tr>
    </w:tbl>
    <w:p w:rsidR="00000000" w:rsidRDefault="00EF0895">
      <w:pPr>
        <w:rPr>
          <w:rFonts w:eastAsia="Times New Roman"/>
        </w:rPr>
      </w:pPr>
    </w:p>
    <w:p w:rsidR="00000000" w:rsidRDefault="00EF089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F0895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EF089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F0895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</w:t>
      </w:r>
      <w:r>
        <w:t xml:space="preserve">чётом дробного количества. +++3.1 Уточнение результатов голосования с учётом дробного количества. +++4.1 Уточнение результатов голосования с учётом дробного количества. +++5.1 Уточнение результатов голосования с учётом дробного количества. +++ </w:t>
      </w:r>
    </w:p>
    <w:p w:rsidR="00000000" w:rsidRDefault="00EF0895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0895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EF0895" w:rsidRDefault="00EF0895">
      <w:pPr>
        <w:pStyle w:val="HTML"/>
      </w:pPr>
      <w:r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EF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2889"/>
    <w:rsid w:val="009F2889"/>
    <w:rsid w:val="00E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CA910-EEC0-40C2-98C2-BEA4D50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d47e5eefa46cb84455a9106013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2020-05-21T04:31:00Z</dcterms:created>
  <dcterms:modified xsi:type="dcterms:W3CDTF">2020-05-21T04:31:00Z</dcterms:modified>
</cp:coreProperties>
</file>