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2DFF">
      <w:pPr>
        <w:pStyle w:val="a3"/>
        <w:divId w:val="10767849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7678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113624952</w:t>
            </w:r>
          </w:p>
        </w:tc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</w:p>
        </w:tc>
      </w:tr>
      <w:tr w:rsidR="00000000">
        <w:trPr>
          <w:divId w:val="107678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</w:p>
        </w:tc>
      </w:tr>
      <w:tr w:rsidR="00000000">
        <w:trPr>
          <w:divId w:val="107678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678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2DF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"НоваБев Групп" ИНН 7705634425 (акция 1-01-55052-E / ISIN RU000A0HL5</w:t>
      </w:r>
      <w:r>
        <w:rPr>
          <w:rFonts w:eastAsia="Times New Roman"/>
        </w:rPr>
        <w:t>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1078322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октября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502D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502D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02D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</w:p>
        </w:tc>
      </w:tr>
    </w:tbl>
    <w:p w:rsidR="00000000" w:rsidRDefault="00502D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4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октября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D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 или з</w:t>
            </w:r>
            <w:r>
              <w:rPr>
                <w:rFonts w:eastAsia="Times New Roman"/>
              </w:rPr>
              <w:t xml:space="preserve">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</w:t>
            </w:r>
            <w:r>
              <w:rPr>
                <w:rFonts w:eastAsia="Times New Roman"/>
              </w:rPr>
              <w:t>ия, город Москва, а/я 54 (АО ВТБ Регистратор</w:t>
            </w:r>
            <w:r>
              <w:rPr>
                <w:rFonts w:eastAsia="Times New Roman"/>
              </w:rPr>
              <w:br/>
              <w:t>), 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Электронная форма бюллетеней может быть заполнена на сайте в сети интернет https://www.vtbreg.ru и в мобильном п</w:t>
            </w:r>
            <w:r>
              <w:rPr>
                <w:rFonts w:eastAsia="Times New Roman"/>
              </w:rPr>
              <w:t>риложении «Кворум</w:t>
            </w:r>
          </w:p>
        </w:tc>
      </w:tr>
    </w:tbl>
    <w:p w:rsidR="00000000" w:rsidRDefault="00502DFF">
      <w:pPr>
        <w:rPr>
          <w:rFonts w:eastAsia="Times New Roman"/>
        </w:rPr>
      </w:pPr>
    </w:p>
    <w:p w:rsidR="00000000" w:rsidRDefault="00502D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2DFF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дивидендов.</w:t>
      </w:r>
      <w:r>
        <w:rPr>
          <w:rFonts w:eastAsia="Times New Roman"/>
        </w:rPr>
        <w:br/>
        <w:t xml:space="preserve">2. Утверждение Положения о вознаграждении членов Совета директоров Общества. </w:t>
      </w:r>
    </w:p>
    <w:p w:rsidR="00000000" w:rsidRDefault="00502DFF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02DFF">
      <w:pPr>
        <w:pStyle w:val="a3"/>
      </w:pPr>
      <w:r>
        <w:t>4.2 Информация о созыве общего собрания акционеров эмитента</w:t>
      </w:r>
    </w:p>
    <w:p w:rsidR="00000000" w:rsidRDefault="00502D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502DFF">
      <w:pPr>
        <w:rPr>
          <w:rFonts w:eastAsia="Times New Roman"/>
        </w:rPr>
      </w:pPr>
      <w:r>
        <w:rPr>
          <w:rFonts w:eastAsia="Times New Roman"/>
        </w:rPr>
        <w:br/>
      </w:r>
    </w:p>
    <w:p w:rsidR="00502DFF" w:rsidRDefault="00502D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50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460"/>
    <w:rsid w:val="00502DFF"/>
    <w:rsid w:val="00D6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90924B-5232-43FE-81E2-7AD0C98C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2025-09-03T04:12:00Z</dcterms:created>
  <dcterms:modified xsi:type="dcterms:W3CDTF">2025-09-03T04:12:00Z</dcterms:modified>
</cp:coreProperties>
</file>