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2F12">
      <w:pPr>
        <w:pStyle w:val="a3"/>
        <w:divId w:val="2562579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6257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76797396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</w:p>
        </w:tc>
      </w:tr>
      <w:tr w:rsidR="00000000">
        <w:trPr>
          <w:divId w:val="256257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</w:p>
        </w:tc>
      </w:tr>
      <w:tr w:rsidR="00000000">
        <w:trPr>
          <w:divId w:val="256257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6257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2F1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2F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32F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2F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</w:t>
            </w:r>
            <w:r>
              <w:rPr>
                <w:rFonts w:eastAsia="Times New Roman"/>
              </w:rPr>
              <w:t xml:space="preserve">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932F12">
      <w:pPr>
        <w:rPr>
          <w:rFonts w:eastAsia="Times New Roman"/>
        </w:rPr>
      </w:pPr>
    </w:p>
    <w:p w:rsidR="00000000" w:rsidRDefault="00932F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2F1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2022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Распределении прибыли и убытков Общества по результатам отчетного 2022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2022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компенсаций;. </w:t>
      </w:r>
      <w:r>
        <w:rPr>
          <w:rFonts w:eastAsia="Times New Roman"/>
        </w:rPr>
        <w:br/>
        <w:t>6. Выплата членам Ревизион</w:t>
      </w:r>
      <w:r>
        <w:rPr>
          <w:rFonts w:eastAsia="Times New Roman"/>
        </w:rPr>
        <w:t xml:space="preserve">ной комиссии Общества вознаграждений и компенсаций;. </w:t>
      </w:r>
      <w:r>
        <w:rPr>
          <w:rFonts w:eastAsia="Times New Roman"/>
        </w:rPr>
        <w:br/>
        <w:t xml:space="preserve">7. Утверждение аудитора Общества на 2023 год.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 xml:space="preserve">10. Утверждение Устава Общества в новой редакции. </w:t>
      </w:r>
      <w:r>
        <w:rPr>
          <w:rFonts w:eastAsia="Times New Roman"/>
        </w:rPr>
        <w:br/>
        <w:t>11. У</w:t>
      </w:r>
      <w:r>
        <w:rPr>
          <w:rFonts w:eastAsia="Times New Roman"/>
        </w:rPr>
        <w:t xml:space="preserve">тверждение Положения «О порядке созыва и проведения заседаний Совета директоров Общества» в новой редакции. </w:t>
      </w:r>
      <w:r>
        <w:rPr>
          <w:rFonts w:eastAsia="Times New Roman"/>
        </w:rPr>
        <w:br/>
        <w:t xml:space="preserve">12. Утверждение Положения «О порядке подготовки и проведения Общего собрания акционеров Общества» в новой редакции. </w:t>
      </w:r>
      <w:r>
        <w:rPr>
          <w:rFonts w:eastAsia="Times New Roman"/>
        </w:rPr>
        <w:br/>
        <w:t>13. Утверждение Положения «О р</w:t>
      </w:r>
      <w:r>
        <w:rPr>
          <w:rFonts w:eastAsia="Times New Roman"/>
        </w:rPr>
        <w:t xml:space="preserve">евизионной комиссии Общества» в новой редакции. </w:t>
      </w:r>
      <w:r>
        <w:rPr>
          <w:rFonts w:eastAsia="Times New Roman"/>
        </w:rPr>
        <w:br/>
        <w:t xml:space="preserve">14. Утверждение Положения «О выплате членам ревизионной комиссии вознаграждений и компенсаций» в новой редакции. </w:t>
      </w:r>
      <w:r>
        <w:rPr>
          <w:rFonts w:eastAsia="Times New Roman"/>
        </w:rPr>
        <w:br/>
        <w:t>15. Утверждение Положения «О выплате членам совета директоров вознаграждений и компенсаций» в</w:t>
      </w:r>
      <w:r>
        <w:rPr>
          <w:rFonts w:eastAsia="Times New Roman"/>
        </w:rPr>
        <w:t xml:space="preserve"> новой редакции. </w:t>
      </w:r>
      <w:r>
        <w:rPr>
          <w:rFonts w:eastAsia="Times New Roman"/>
        </w:rPr>
        <w:br/>
        <w:t xml:space="preserve">16. О прекращении полномочий единоличного исполнительного органа;. </w:t>
      </w:r>
      <w:r>
        <w:rPr>
          <w:rFonts w:eastAsia="Times New Roman"/>
        </w:rPr>
        <w:br/>
        <w:t xml:space="preserve">17. О передаче полномочий единоличного исполнительного органа Общества управляющей организации;. </w:t>
      </w:r>
      <w:r>
        <w:rPr>
          <w:rFonts w:eastAsia="Times New Roman"/>
        </w:rPr>
        <w:br/>
        <w:t xml:space="preserve">18. Об утверждении договора с управляющей организацией. </w:t>
      </w:r>
    </w:p>
    <w:p w:rsidR="00000000" w:rsidRDefault="00932F12">
      <w:pPr>
        <w:pStyle w:val="a3"/>
      </w:pPr>
      <w:r>
        <w:t>Настоящим сообщ</w:t>
      </w:r>
      <w:r>
        <w:t>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</w:t>
      </w:r>
      <w:r>
        <w:t xml:space="preserve">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32F12">
      <w:pPr>
        <w:pStyle w:val="a3"/>
      </w:pPr>
      <w:r>
        <w:t>4.2 Информация о созыве общего собрания акционеров эмитента</w:t>
      </w:r>
    </w:p>
    <w:p w:rsidR="00000000" w:rsidRDefault="00932F12">
      <w:pPr>
        <w:pStyle w:val="a3"/>
      </w:pPr>
      <w:r>
        <w:t>Электронная форма бюллетеня для голосования м</w:t>
      </w:r>
      <w:r>
        <w:t xml:space="preserve">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932F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932F1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32F12" w:rsidRDefault="00932F1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93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05D1"/>
    <w:rsid w:val="00932F12"/>
    <w:rsid w:val="00D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18681B-A038-45AB-996A-A43CFD2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2023-04-05T04:23:00Z</dcterms:created>
  <dcterms:modified xsi:type="dcterms:W3CDTF">2023-04-05T04:23:00Z</dcterms:modified>
</cp:coreProperties>
</file>