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20D6">
      <w:pPr>
        <w:pStyle w:val="a3"/>
        <w:divId w:val="20476363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7636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95128267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</w:tr>
      <w:tr w:rsidR="00000000">
        <w:trPr>
          <w:divId w:val="2047636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</w:tr>
      <w:tr w:rsidR="00000000">
        <w:trPr>
          <w:divId w:val="2047636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94739878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</w:tr>
      <w:tr w:rsidR="00000000">
        <w:trPr>
          <w:divId w:val="2047636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7636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0D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2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917336X9546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B2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</w:tr>
    </w:tbl>
    <w:p w:rsidR="00000000" w:rsidRDefault="00EB2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36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общество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140, ПАО «Россети Урал», Департамент корпоративного у</w:t>
            </w:r>
            <w:r>
              <w:rPr>
                <w:rFonts w:eastAsia="Times New Roman"/>
              </w:rPr>
              <w:br/>
              <w:t>правления и взаимодейст</w:t>
            </w:r>
            <w:r>
              <w:rPr>
                <w:rFonts w:eastAsia="Times New Roman"/>
              </w:rPr>
              <w:t>вия с акционерами;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B2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2023, годовую бухгалтерскую (финансовую) отчетность Общества за 2023 год соглас</w:t>
            </w:r>
            <w:r>
              <w:rPr>
                <w:rFonts w:eastAsia="Times New Roman"/>
              </w:rPr>
              <w:t>но приложениям №№ 1, 2, размещенным на веб-сайте Общества в информационно-телекоммуникационной сети «Интернет» по адресу: https://www.rosseti-ural.ru/company/controls/gsm/.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(в том числе о выплате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2023 </w:t>
            </w:r>
            <w:r>
              <w:rPr>
                <w:rFonts w:eastAsia="Times New Roman"/>
              </w:rPr>
              <w:t xml:space="preserve">отчетного года: Наименование: (тыс. руб.) Нераспределенная прибыль (непокрытый убыток) </w:t>
            </w:r>
            <w:r>
              <w:rPr>
                <w:rFonts w:eastAsia="Times New Roman"/>
              </w:rPr>
              <w:lastRenderedPageBreak/>
              <w:t>отчетного периода: 12 864 396 Распределить на: Резервный фонд 0 Дивиденды 4 757 093 Покрытие убытков прошлых лет 0 Прибыль на развитие 8 107 303 2. Выплатить дивиденды п</w:t>
            </w:r>
            <w:r>
              <w:rPr>
                <w:rFonts w:eastAsia="Times New Roman"/>
              </w:rPr>
              <w:t>о обыкновенным акциям Общества по итогам 2023 отчетного года в размере 0,05441 руб. на одну обыкновенную акцию в денежной форме. 3. Срок выплаты дивидендов номинальному держателю и являющемуся профессиональным участником рынка ценных бумаг доверительному у</w:t>
            </w:r>
            <w:r>
              <w:rPr>
                <w:rFonts w:eastAsia="Times New Roman"/>
              </w:rPr>
              <w:t>правляющему составляет не более 10 рабочих дней, другим зарегистрированным в реестре акционерам - 25 рабочих дней с даты, на которую определяются лица, имеющие право на получение дивидендов. 4. Установить дату, на которую определяются лица, имеющие право н</w:t>
            </w:r>
            <w:r>
              <w:rPr>
                <w:rFonts w:eastAsia="Times New Roman"/>
              </w:rPr>
              <w:t>а получение дивидендов – 14 июня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акциям Общества по результатам 1 квартала 2024 года, в том числе о размере дивидендов, сроках и форме их выплаты, а также об установлении даты, </w:t>
            </w:r>
            <w:r>
              <w:rPr>
                <w:rFonts w:eastAsia="Times New Roman"/>
              </w:rPr>
              <w:t>на которую определяются лица, имеющие право на получение дивидендов по акциям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Общества из чистой прибыли по результатам 1 квартала 2024 года в размере 0,03836 </w:t>
            </w:r>
            <w:r>
              <w:rPr>
                <w:rFonts w:eastAsia="Times New Roman"/>
              </w:rPr>
              <w:t>руб. на одну обыкновенную акцию в 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</w:t>
            </w:r>
            <w:r>
              <w:rPr>
                <w:rFonts w:eastAsia="Times New Roman"/>
              </w:rPr>
              <w:t>естре акционерам – 25 рабочих дней с даты, на которую определяются лица, имеющие право на получение дивидендов. 3. Установить дату, на которую определяются лица, имеющие право на получение дивидендов – 14 июня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</w:t>
            </w:r>
            <w:r>
              <w:rPr>
                <w:rFonts w:eastAsia="Times New Roman"/>
              </w:rPr>
              <w:t>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Бычко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Лаврова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Алешин Артем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Скрынникова Людмила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Общества коллективного участника в составе ООО «ЦАТР – аудиторские услуги» (лидер коллективного участни</w:t>
            </w:r>
            <w:r>
              <w:rPr>
                <w:rFonts w:eastAsia="Times New Roman"/>
              </w:rPr>
              <w:t>ка) и ООО «Интерком-аудит» (член коллективного участника).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приложению, размещенному на веб-сайте Общества в информационно-телекоммуникационной сети «Интернет» по адресу: https://www.rosseti-ural.ru/company/controls/gsm/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B20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20D6">
      <w:pPr>
        <w:rPr>
          <w:rFonts w:eastAsia="Times New Roman"/>
        </w:rPr>
      </w:pPr>
    </w:p>
    <w:p w:rsidR="00000000" w:rsidRDefault="00EB20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20D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2023 год.</w:t>
      </w:r>
      <w:r>
        <w:rPr>
          <w:rFonts w:eastAsia="Times New Roman"/>
        </w:rPr>
        <w:br/>
        <w:t>2. Об утверждении распределения прибыли (в том числе о выплате дивидендов) и убытков Общества по результатам 2023 года.</w:t>
      </w:r>
      <w:r>
        <w:rPr>
          <w:rFonts w:eastAsia="Times New Roman"/>
        </w:rPr>
        <w:br/>
        <w:t>3. О выплате (объявлении) дивиден</w:t>
      </w:r>
      <w:r>
        <w:rPr>
          <w:rFonts w:eastAsia="Times New Roman"/>
        </w:rPr>
        <w:t>дов по акциям Общества по результатам 1 квартала 2024 года, в том числе о размере дивидендов, сроках и форме их выплаты, а также об установлении даты, на которую определяются лица, имеющие право на получение дивидендов по акциям Общества.</w:t>
      </w:r>
      <w:r>
        <w:rPr>
          <w:rFonts w:eastAsia="Times New Roman"/>
        </w:rPr>
        <w:br/>
        <w:t>4. Об избрании чл</w:t>
      </w:r>
      <w:r>
        <w:rPr>
          <w:rFonts w:eastAsia="Times New Roman"/>
        </w:rPr>
        <w:t>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EB20D6">
      <w:pPr>
        <w:pStyle w:val="a3"/>
      </w:pPr>
      <w:r>
        <w:lastRenderedPageBreak/>
        <w:t>Направляем Вам поступивший в НКО АО НРД электронный документ для го</w:t>
      </w:r>
      <w:r>
        <w:t>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B20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EB20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EB20D6">
      <w:pPr>
        <w:rPr>
          <w:rFonts w:eastAsia="Times New Roman"/>
        </w:rPr>
      </w:pPr>
      <w:r>
        <w:rPr>
          <w:rFonts w:eastAsia="Times New Roman"/>
        </w:rPr>
        <w:br/>
      </w:r>
    </w:p>
    <w:p w:rsidR="00EB20D6" w:rsidRDefault="00EB20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2C39"/>
    <w:rsid w:val="00AD2C39"/>
    <w:rsid w:val="00E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68396-A2C0-4BD1-9818-A8D5F64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54f7ccff8048a1bc3696de742d62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2024-05-07T04:28:00Z</dcterms:created>
  <dcterms:modified xsi:type="dcterms:W3CDTF">2024-05-07T04:28:00Z</dcterms:modified>
</cp:coreProperties>
</file>