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D5EA5">
      <w:pPr>
        <w:pStyle w:val="a3"/>
        <w:divId w:val="2321158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32115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5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D5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33175962</w:t>
            </w:r>
          </w:p>
        </w:tc>
        <w:tc>
          <w:tcPr>
            <w:tcW w:w="0" w:type="auto"/>
            <w:vAlign w:val="center"/>
            <w:hideMark/>
          </w:tcPr>
          <w:p w:rsidR="00000000" w:rsidRDefault="00DD5EA5">
            <w:pPr>
              <w:rPr>
                <w:rFonts w:eastAsia="Times New Roman"/>
              </w:rPr>
            </w:pPr>
          </w:p>
        </w:tc>
      </w:tr>
      <w:tr w:rsidR="00000000">
        <w:trPr>
          <w:divId w:val="232115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5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5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D5EA5">
            <w:pPr>
              <w:rPr>
                <w:rFonts w:eastAsia="Times New Roman"/>
              </w:rPr>
            </w:pPr>
          </w:p>
        </w:tc>
      </w:tr>
      <w:tr w:rsidR="00000000">
        <w:trPr>
          <w:divId w:val="232115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5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5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D5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32115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5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5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D5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D5EA5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"Кубаньэнерго" ИНН 2309001660 (акция 1-02-00063-A / ISIN RU0009046767)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9"/>
        <w:gridCol w:w="620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5E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E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410640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E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E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2019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E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Краснодар, ул. Ставропольская, 2А, ПАО «Кубан</w:t>
            </w:r>
            <w:r>
              <w:rPr>
                <w:rFonts w:eastAsia="Times New Roman"/>
              </w:rPr>
              <w:br/>
              <w:t>ьэнерго»</w:t>
            </w:r>
          </w:p>
        </w:tc>
      </w:tr>
    </w:tbl>
    <w:p w:rsidR="00000000" w:rsidRDefault="00DD5E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06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D5E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5E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5E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5E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5E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5E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5E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5E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5E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410640X4652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Кубани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1-02-00063-A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DD5E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5E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5E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5E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409723</w:t>
            </w:r>
          </w:p>
        </w:tc>
      </w:tr>
    </w:tbl>
    <w:p w:rsidR="00000000" w:rsidRDefault="00DD5E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5E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июня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5E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E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DD5EA5">
      <w:pPr>
        <w:rPr>
          <w:rFonts w:eastAsia="Times New Roman"/>
        </w:rPr>
      </w:pPr>
    </w:p>
    <w:p w:rsidR="00000000" w:rsidRDefault="00DD5EA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D5EA5">
      <w:pPr>
        <w:rPr>
          <w:rFonts w:eastAsia="Times New Roman"/>
        </w:rPr>
      </w:pPr>
      <w:r>
        <w:rPr>
          <w:rFonts w:eastAsia="Times New Roman"/>
        </w:rPr>
        <w:t>Будет определена решением С</w:t>
      </w:r>
      <w:r>
        <w:rPr>
          <w:rFonts w:eastAsia="Times New Roman"/>
        </w:rPr>
        <w:t xml:space="preserve">овета директоров Общества позднее </w:t>
      </w:r>
    </w:p>
    <w:p w:rsidR="00000000" w:rsidRDefault="00DD5EA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</w:t>
      </w:r>
      <w:r>
        <w:t xml:space="preserve">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DD5EA5">
      <w:pPr>
        <w:pStyle w:val="a3"/>
      </w:pPr>
      <w:r>
        <w:t>2.5. Информация об изменении реше</w:t>
      </w:r>
      <w:r>
        <w:t>ния органа управления эмитента.</w:t>
      </w:r>
    </w:p>
    <w:p w:rsidR="00000000" w:rsidRDefault="00DD5EA5">
      <w:pPr>
        <w:pStyle w:val="a3"/>
      </w:pPr>
      <w:r>
        <w:t>4.2. Информация о созыве общего собрания акционеров эмитента.</w:t>
      </w:r>
    </w:p>
    <w:p w:rsidR="00DD5EA5" w:rsidRDefault="00DD5EA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</w:t>
      </w:r>
      <w:r>
        <w:t>ls please contact your account  manager (495) 956-27-90, (495) 956-27-91</w:t>
      </w:r>
    </w:p>
    <w:sectPr w:rsidR="00DD5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F1F59"/>
    <w:rsid w:val="00BF1F59"/>
    <w:rsid w:val="00DD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8ED6B10-2E91-49D1-B127-E3F0F9394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2019-04-26T05:20:00Z</dcterms:created>
  <dcterms:modified xsi:type="dcterms:W3CDTF">2019-04-26T05:20:00Z</dcterms:modified>
</cp:coreProperties>
</file>