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558E">
      <w:pPr>
        <w:pStyle w:val="a3"/>
        <w:divId w:val="209112380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91123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23086402</w:t>
            </w:r>
          </w:p>
        </w:tc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</w:p>
        </w:tc>
      </w:tr>
      <w:tr w:rsidR="00000000">
        <w:trPr>
          <w:divId w:val="2091123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</w:p>
        </w:tc>
      </w:tr>
      <w:tr w:rsidR="00000000">
        <w:trPr>
          <w:divId w:val="2091123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22909300</w:t>
            </w:r>
          </w:p>
        </w:tc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</w:p>
        </w:tc>
      </w:tr>
      <w:tr w:rsidR="00000000">
        <w:trPr>
          <w:divId w:val="2091123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1123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558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"Юнипро" ИНН 8602067092 (акции 1-02-65104-D/RU000A0JNGA5), ПАО "Юнипро" ИНН 8602067092 (акции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</w:t>
            </w:r>
            <w:r>
              <w:rPr>
                <w:rFonts w:eastAsia="Times New Roman"/>
                <w:b/>
                <w:bCs/>
              </w:rPr>
              <w:t>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3 этаж,</w:t>
            </w:r>
            <w:r>
              <w:rPr>
                <w:rFonts w:eastAsia="Times New Roman"/>
              </w:rPr>
              <w:br/>
              <w:t>«Синий зал».</w:t>
            </w:r>
          </w:p>
        </w:tc>
      </w:tr>
    </w:tbl>
    <w:p w:rsidR="00000000" w:rsidRDefault="00F055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F055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</w:t>
            </w:r>
          </w:p>
        </w:tc>
      </w:tr>
    </w:tbl>
    <w:p w:rsidR="00000000" w:rsidRDefault="00F055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8"/>
        <w:gridCol w:w="39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а/я 9, АО «Р</w:t>
            </w:r>
            <w:r>
              <w:rPr>
                <w:rFonts w:eastAsia="Times New Roman"/>
              </w:rPr>
              <w:t>егистра</w:t>
            </w:r>
            <w:r>
              <w:rPr>
                <w:rFonts w:eastAsia="Times New Roman"/>
              </w:rPr>
              <w:br/>
              <w:t>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55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55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0558E">
      <w:pPr>
        <w:rPr>
          <w:rFonts w:eastAsia="Times New Roman"/>
        </w:rPr>
      </w:pPr>
    </w:p>
    <w:p w:rsidR="00000000" w:rsidRDefault="00F0558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0558E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результатам 2016 года.</w:t>
      </w:r>
      <w:r>
        <w:rPr>
          <w:rFonts w:eastAsia="Times New Roman"/>
        </w:rPr>
        <w:br/>
        <w:t>3. Выплата (объявление) ди</w:t>
      </w:r>
      <w:r>
        <w:rPr>
          <w:rFonts w:eastAsia="Times New Roman"/>
        </w:rPr>
        <w:t>видендов по результатам первого квартала 2017 года.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 xml:space="preserve">5. Об избрании членов Ревизионной комиссии Общества. 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 выплате вознаграждения членам Совета директоров Общества п</w:t>
      </w:r>
      <w:r>
        <w:rPr>
          <w:rFonts w:eastAsia="Times New Roman"/>
        </w:rPr>
        <w:t xml:space="preserve">о итогам 2016 года. </w:t>
      </w:r>
    </w:p>
    <w:p w:rsidR="00000000" w:rsidRDefault="00F0558E">
      <w:pPr>
        <w:pStyle w:val="a3"/>
      </w:pPr>
      <w:r>
        <w:t>4.2. Информация о созыве общего собрания акционеров эмитента</w:t>
      </w:r>
    </w:p>
    <w:p w:rsidR="00000000" w:rsidRDefault="00F0558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</w:t>
      </w:r>
      <w:r>
        <w:t xml:space="preserve">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0558E" w:rsidRDefault="00F0558E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sectPr w:rsidR="00F0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C2C74"/>
    <w:rsid w:val="005C2C74"/>
    <w:rsid w:val="00F0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2017-05-30T05:12:00Z</dcterms:created>
  <dcterms:modified xsi:type="dcterms:W3CDTF">2017-05-30T05:12:00Z</dcterms:modified>
</cp:coreProperties>
</file>