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69BD">
      <w:pPr>
        <w:pStyle w:val="a3"/>
        <w:divId w:val="938297180"/>
      </w:pPr>
      <w:bookmarkStart w:id="0" w:name="_GoBack"/>
      <w:bookmarkEnd w:id="0"/>
      <w:r>
        <w:t>CS011 Сообщение о собрании по существенному факту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38297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36795428</w:t>
            </w:r>
          </w:p>
        </w:tc>
        <w:tc>
          <w:tcPr>
            <w:tcW w:w="0" w:type="auto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</w:p>
        </w:tc>
      </w:tr>
      <w:tr w:rsidR="00000000">
        <w:trPr>
          <w:divId w:val="938297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</w:p>
        </w:tc>
      </w:tr>
      <w:tr w:rsidR="00000000">
        <w:trPr>
          <w:divId w:val="938297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8297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69B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453413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E69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6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7E69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453414</w:t>
            </w:r>
          </w:p>
        </w:tc>
      </w:tr>
    </w:tbl>
    <w:p w:rsidR="00000000" w:rsidRDefault="007E69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декабря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9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</w:t>
            </w:r>
            <w:r>
              <w:rPr>
                <w:rFonts w:eastAsia="Times New Roman"/>
              </w:rPr>
              <w:t xml:space="preserve">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E69BD">
      <w:pPr>
        <w:rPr>
          <w:rFonts w:eastAsia="Times New Roman"/>
        </w:rPr>
      </w:pPr>
    </w:p>
    <w:p w:rsidR="00000000" w:rsidRDefault="007E69B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E69BD">
      <w:pPr>
        <w:pStyle w:val="a3"/>
      </w:pPr>
      <w:r>
        <w:t>4.2. Информация о созыве общего собрания акционеров эмитента.</w:t>
      </w:r>
    </w:p>
    <w:p w:rsidR="00000000" w:rsidRDefault="007E69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(19.89 Кб) </w:t>
      </w:r>
    </w:p>
    <w:p w:rsidR="007E69BD" w:rsidRDefault="007E69B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r>
        <w:t>account  manager (495) 956-27-90, (495) 956-27-91</w:t>
      </w:r>
    </w:p>
    <w:sectPr w:rsidR="007E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7179"/>
    <w:rsid w:val="007E69BD"/>
    <w:rsid w:val="00AC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B9C5C0-8DC6-4D9D-BBA8-8F1ECE53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MAGNIT2412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2019-11-19T04:43:00Z</dcterms:created>
  <dcterms:modified xsi:type="dcterms:W3CDTF">2019-11-19T04:43:00Z</dcterms:modified>
</cp:coreProperties>
</file>