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5604">
      <w:pPr>
        <w:pStyle w:val="a3"/>
        <w:divId w:val="208981354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89813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23673791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</w:p>
        </w:tc>
      </w:tr>
      <w:tr w:rsidR="00000000">
        <w:trPr>
          <w:divId w:val="2089813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</w:p>
        </w:tc>
      </w:tr>
      <w:tr w:rsidR="00000000">
        <w:trPr>
          <w:divId w:val="2089813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23393927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</w:p>
        </w:tc>
      </w:tr>
      <w:tr w:rsidR="00000000">
        <w:trPr>
          <w:divId w:val="2089813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98135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560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292830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2017 г.</w:t>
            </w:r>
          </w:p>
        </w:tc>
      </w:tr>
    </w:tbl>
    <w:p w:rsidR="00000000" w:rsidRDefault="003B56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B56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</w:t>
            </w:r>
          </w:p>
        </w:tc>
      </w:tr>
    </w:tbl>
    <w:p w:rsidR="00000000" w:rsidRDefault="003B56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3B56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87"/>
        <w:gridCol w:w="746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выплате (объявлении) дивидендов по акциям Общества и порядке их выплаты.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Часть нераспределенной чистой прибыли Общества, сформированной по состоянию на 31 декабря 2016 года, в размере 2 719 500 000, 00 рублей направить на выплату дивидендов по акциям Общества (по 21 рублю на одну о</w:t>
            </w:r>
            <w:r>
              <w:rPr>
                <w:rFonts w:eastAsia="Times New Roman"/>
              </w:rPr>
              <w:t>быкновенную именную бездокументарную акцию). Установить датой, на которую в соответствии с настоящим решением о выплате (объявлении) дивидендов определяются лица, имеющие право на их получение, 17 июля 2017 года. Выплату дивидендов номинальному держателю и</w:t>
            </w:r>
            <w:r>
              <w:rPr>
                <w:rFonts w:eastAsia="Times New Roman"/>
              </w:rPr>
              <w:t xml:space="preserve"> являющемуся профессиональным участником рынка ценных бумаг доверительному управляющему произвести в денежной форме в период с 18 июля по 31 июля 2017 года включительно, а другим зарегистрированным в реестре акционеров лицам - в период с 18 июля по 21 авгу</w:t>
            </w:r>
            <w:r>
              <w:rPr>
                <w:rFonts w:eastAsia="Times New Roman"/>
              </w:rPr>
              <w:t xml:space="preserve">ста 2017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56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– 10 (десять)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56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3B560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B5604">
      <w:pPr>
        <w:rPr>
          <w:rFonts w:eastAsia="Times New Roman"/>
        </w:rPr>
      </w:pPr>
    </w:p>
    <w:p w:rsidR="00000000" w:rsidRDefault="003B56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B5604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акциям Общества и порядке их выплаты.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определении количественного состава Совета директоров Общества. </w:t>
      </w:r>
    </w:p>
    <w:p w:rsidR="00000000" w:rsidRDefault="003B5604">
      <w:pPr>
        <w:pStyle w:val="a3"/>
      </w:pPr>
      <w:r>
        <w:t>4.4. Информация о проведении общего собрания акционеров (сообщение о проведении общего собрания акционеров) 4.6. Материалы, подлежащие предоставлению лицам, имеющим право на участие в о</w:t>
      </w:r>
      <w:r>
        <w:t xml:space="preserve">бщем собрании акционеров 4.8. Информация, составляющая содержание (текст) бюллетеней для голосования </w:t>
      </w:r>
    </w:p>
    <w:p w:rsidR="00000000" w:rsidRDefault="003B560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</w:t>
      </w:r>
      <w:r>
        <w:t xml:space="preserve">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B5604">
      <w:pPr>
        <w:pStyle w:val="a3"/>
      </w:pPr>
      <w:r>
        <w:t>Прил</w:t>
      </w:r>
      <w:r>
        <w:t xml:space="preserve">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B5604" w:rsidRDefault="003B5604">
      <w:pPr>
        <w:pStyle w:val="HTML"/>
      </w:pPr>
      <w:r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B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C5419"/>
    <w:rsid w:val="003B5604"/>
    <w:rsid w:val="009C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5369b09cea43bab85888063031ce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2017-06-29T05:58:00Z</dcterms:created>
  <dcterms:modified xsi:type="dcterms:W3CDTF">2017-06-29T05:58:00Z</dcterms:modified>
</cp:coreProperties>
</file>