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1AE">
      <w:pPr>
        <w:pStyle w:val="a3"/>
        <w:divId w:val="15410153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101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95961959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</w:tr>
      <w:tr w:rsidR="00000000">
        <w:trPr>
          <w:divId w:val="154101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</w:tr>
      <w:tr w:rsidR="00000000">
        <w:trPr>
          <w:divId w:val="154101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95926433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</w:tr>
      <w:tr w:rsidR="00000000">
        <w:trPr>
          <w:divId w:val="154101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015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1A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1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C1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</w:tr>
    </w:tbl>
    <w:p w:rsidR="00000000" w:rsidRDefault="00FC1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1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</w:t>
            </w:r>
            <w:r>
              <w:rPr>
                <w:rFonts w:eastAsia="Times New Roman"/>
              </w:rPr>
              <w:t>дового отчета,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«Центрэнергохолдинг» по результатам работы за 2023 год </w:t>
            </w:r>
            <w:r>
              <w:rPr>
                <w:rFonts w:eastAsia="Times New Roman"/>
              </w:rPr>
              <w:t>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результатах, ПАО «Центрэнергохолдинг» за 2023 год в соответствии с Приложением 2 (проект документа включен в перечень информации (материалов), предоставляемой лицам, имеющим право н</w:t>
            </w:r>
            <w:r>
              <w:rPr>
                <w:rFonts w:eastAsia="Times New Roman"/>
              </w:rPr>
              <w:t>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Общества (в том числе о выплате дивидендов)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и убытков Общества за 2023 год: Наименование статьи Тыс. руб. Балансовая прибыль (убыток) 6 140 579 Предварительное распределение прибыли в том числе: 6 140 579 Резервный фонд - Дивиденды на акции за 2023 год 785 043,2 Ос</w:t>
            </w:r>
            <w:r>
              <w:rPr>
                <w:rFonts w:eastAsia="Times New Roman"/>
              </w:rPr>
              <w:t xml:space="preserve">тается в распоряжении ПАО «Центрэнергохолдинг» 5 355 535,8 2. Выплатить дивиденды Общества по результатам 2023 года в размере: - по обыкновенным акциям Общества в размере 0,008996 рубля на одну обыкновенную акцию и - по привилегированным акциям Общества в </w:t>
            </w:r>
            <w:r>
              <w:rPr>
                <w:rFonts w:eastAsia="Times New Roman"/>
              </w:rPr>
              <w:t>размере 0,008996 рубля на одну привилегированную акцию. 3. Установить дату, на которую определяются лица, имеющие право на получение дивидендов по обыкновенным и привилегированным акциям Общества по результатам 2023 года - 15 июля 2024 года (на конец опера</w:t>
            </w:r>
            <w:r>
              <w:rPr>
                <w:rFonts w:eastAsia="Times New Roman"/>
              </w:rPr>
              <w:t>ционного дня). 4. Дивиденды по акциям выплатить денежными средствами в порядке и в 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Общества, осуществляющей аудит бухгалтерской (финансовой) </w:t>
            </w:r>
            <w:r>
              <w:rPr>
                <w:rFonts w:eastAsia="Times New Roman"/>
              </w:rPr>
              <w:t>отчетности Общества за 2024 год, подготовленной в соответствии с российским законодательством, и консолидированной финансовой отчетности Общества по МСФО за 2024 год – Юникон Акционерное Общество (ИНН 7716021332; Адрес: 117587, г. Москва, Варшавское шоссе,</w:t>
            </w:r>
            <w:r>
              <w:rPr>
                <w:rFonts w:eastAsia="Times New Roman"/>
              </w:rPr>
              <w:t xml:space="preserve"> д. 125, стр.1, секция 11, этаж 3, помещение I, комната 50).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C11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11AE">
      <w:pPr>
        <w:rPr>
          <w:rFonts w:eastAsia="Times New Roman"/>
        </w:rPr>
      </w:pPr>
    </w:p>
    <w:p w:rsidR="00000000" w:rsidRDefault="00FC11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11A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2023 год.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</w:t>
      </w:r>
      <w:r>
        <w:rPr>
          <w:rFonts w:eastAsia="Times New Roman"/>
        </w:rPr>
        <w:t>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FC11AE">
      <w:pPr>
        <w:pStyle w:val="a3"/>
      </w:pPr>
      <w:r>
        <w:t>Направляем Вам поступивший в НКО АО НРД электронный документ для голосования по во</w:t>
      </w:r>
      <w:r>
        <w:t>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>ает за полноту и достоверность информации, полученной от эмитента.</w:t>
      </w:r>
    </w:p>
    <w:p w:rsidR="00000000" w:rsidRDefault="00FC11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FC11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FC11AE">
      <w:pPr>
        <w:rPr>
          <w:rFonts w:eastAsia="Times New Roman"/>
        </w:rPr>
      </w:pPr>
      <w:r>
        <w:rPr>
          <w:rFonts w:eastAsia="Times New Roman"/>
        </w:rPr>
        <w:br/>
      </w:r>
    </w:p>
    <w:p w:rsidR="00FC11AE" w:rsidRDefault="00FC11A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E89"/>
    <w:rsid w:val="00522E89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80C41-215C-4882-8434-4B393A0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6f4c36cd9144dcb5891843773aa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2024-05-28T05:56:00Z</dcterms:created>
  <dcterms:modified xsi:type="dcterms:W3CDTF">2024-05-28T05:56:00Z</dcterms:modified>
</cp:coreProperties>
</file>