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CCA">
      <w:pPr>
        <w:pStyle w:val="a3"/>
        <w:divId w:val="9966182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6618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95623465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</w:p>
        </w:tc>
      </w:tr>
      <w:tr w:rsidR="00000000">
        <w:trPr>
          <w:divId w:val="996618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</w:p>
        </w:tc>
      </w:tr>
      <w:tr w:rsidR="00000000">
        <w:trPr>
          <w:divId w:val="996618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95384386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</w:p>
        </w:tc>
      </w:tr>
      <w:tr w:rsidR="00000000">
        <w:trPr>
          <w:divId w:val="996618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66182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CC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2C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923103X9860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82C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C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82CCA">
      <w:pPr>
        <w:rPr>
          <w:rFonts w:eastAsia="Times New Roman"/>
        </w:rPr>
      </w:pPr>
    </w:p>
    <w:p w:rsidR="00000000" w:rsidRDefault="00482C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2CC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  <w:t xml:space="preserve">2. О распределении прибыли (в том числе выплате (объявлении) дивидендов) и убытков </w:t>
      </w:r>
      <w:r>
        <w:rPr>
          <w:rFonts w:eastAsia="Times New Roman"/>
        </w:rPr>
        <w:t>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</w:t>
      </w:r>
      <w:r>
        <w:rPr>
          <w:rFonts w:eastAsia="Times New Roman"/>
        </w:rPr>
        <w:t xml:space="preserve">нсаций. </w:t>
      </w:r>
    </w:p>
    <w:p w:rsidR="00000000" w:rsidRDefault="00482C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2CCA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82CCA">
      <w:pPr>
        <w:rPr>
          <w:rFonts w:eastAsia="Times New Roman"/>
        </w:rPr>
      </w:pPr>
      <w:r>
        <w:rPr>
          <w:rFonts w:eastAsia="Times New Roman"/>
        </w:rPr>
        <w:br/>
      </w:r>
    </w:p>
    <w:p w:rsidR="00482CCA" w:rsidRDefault="00482CCA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61A2"/>
    <w:rsid w:val="002261A2"/>
    <w:rsid w:val="004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088FA6-AD07-4111-9D92-E269AE6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15441665424b0abd32de35328bc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2024-05-21T04:50:00Z</dcterms:created>
  <dcterms:modified xsi:type="dcterms:W3CDTF">2024-05-21T04:50:00Z</dcterms:modified>
</cp:coreProperties>
</file>