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0D0D">
      <w:pPr>
        <w:pStyle w:val="a3"/>
        <w:divId w:val="1601940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19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79156612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</w:tr>
      <w:tr w:rsidR="00000000">
        <w:trPr>
          <w:divId w:val="16019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</w:tr>
      <w:tr w:rsidR="00000000">
        <w:trPr>
          <w:divId w:val="16019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79155388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</w:tr>
      <w:tr w:rsidR="00000000">
        <w:trPr>
          <w:divId w:val="16019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19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0D0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70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70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</w:tr>
    </w:tbl>
    <w:p w:rsidR="00000000" w:rsidRDefault="00970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970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«НЛМК» по результатам 2022 года не распределять, дивиденды не выплачи</w:t>
            </w:r>
            <w:r>
              <w:rPr>
                <w:rFonts w:eastAsia="Times New Roman"/>
              </w:rPr>
              <w:t>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Аверченкова Татьяна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Гущин Илья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Донов Дмитрий Всеволодович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Федоришин Григорий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Назн</w:t>
            </w:r>
            <w:r>
              <w:rPr>
                <w:rFonts w:eastAsia="Times New Roman"/>
              </w:rPr>
              <w:t>ачить аудиторскую организацию Акционерное общество «Технологии Доверия - Аудит» /ОГРН 1027700148431/ в качестве Аудитора бухгалтерской (финансовой) отчётности ПАО «НЛМК» за 2023 год, подготовленной в соответствии с установленными в Российской Федерации пра</w:t>
            </w:r>
            <w:r>
              <w:rPr>
                <w:rFonts w:eastAsia="Times New Roman"/>
              </w:rPr>
              <w:t>вилами составления бухгалтерской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отчётности ПАО «НЛМК» за 2023 год, подготовленной </w:t>
            </w:r>
            <w:r>
              <w:rPr>
                <w:rFonts w:eastAsia="Times New Roman"/>
              </w:rPr>
              <w:t>в соответствии с Международными стандартами финансовой отчётности /МСФО/, поручить провести Акционерному обществу «Технологии Доверия - Аудит» /ОГРН 1027700148431/.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70D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0D0D">
      <w:pPr>
        <w:rPr>
          <w:rFonts w:eastAsia="Times New Roman"/>
        </w:rPr>
      </w:pPr>
    </w:p>
    <w:p w:rsidR="00000000" w:rsidRDefault="00970D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0D0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2022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 за 2022 год.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2022 года.</w:t>
      </w:r>
      <w:r>
        <w:rPr>
          <w:rFonts w:eastAsia="Times New Roman"/>
        </w:rPr>
        <w:br/>
      </w:r>
      <w:r>
        <w:rPr>
          <w:rFonts w:eastAsia="Times New Roman"/>
        </w:rPr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</w:p>
    <w:p w:rsidR="00000000" w:rsidRDefault="00970D0D">
      <w:pPr>
        <w:pStyle w:val="a3"/>
      </w:pPr>
      <w:r>
        <w:t>Настоящим сообщаем о по</w:t>
      </w:r>
      <w:r>
        <w:t>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</w:t>
      </w:r>
      <w:r>
        <w:t>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70D0D">
      <w:pPr>
        <w:pStyle w:val="a3"/>
      </w:pPr>
      <w:r>
        <w:t>4.2 Информация о созыве общего собрания акционеров эмитента</w:t>
      </w:r>
    </w:p>
    <w:p w:rsidR="00000000" w:rsidRDefault="00970D0D">
      <w:pPr>
        <w:pStyle w:val="a3"/>
      </w:pPr>
      <w:r>
        <w:t>В прикрепленные материалы добавлен файл "Бюллетени 1-2</w:t>
      </w:r>
      <w:r>
        <w:t xml:space="preserve"> для голосования на ГОСА.docx"</w:t>
      </w:r>
    </w:p>
    <w:p w:rsidR="00000000" w:rsidRDefault="00970D0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70D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0D0D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70D0D">
      <w:pPr>
        <w:rPr>
          <w:rFonts w:eastAsia="Times New Roman"/>
        </w:rPr>
      </w:pPr>
      <w:r>
        <w:rPr>
          <w:rFonts w:eastAsia="Times New Roman"/>
        </w:rPr>
        <w:br/>
      </w:r>
    </w:p>
    <w:p w:rsidR="00970D0D" w:rsidRDefault="00970D0D">
      <w:pPr>
        <w:pStyle w:val="HTML"/>
      </w:pPr>
      <w:r>
        <w:lastRenderedPageBreak/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97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C4D"/>
    <w:rsid w:val="00151C4D"/>
    <w:rsid w:val="009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5796DC-7F4D-4D08-BCC5-2C41CB83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3450647019457b9378f18d6bed05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2023-06-06T10:08:00Z</dcterms:created>
  <dcterms:modified xsi:type="dcterms:W3CDTF">2023-06-06T10:08:00Z</dcterms:modified>
</cp:coreProperties>
</file>