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343B">
      <w:pPr>
        <w:pStyle w:val="a3"/>
        <w:divId w:val="3176530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765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33909631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</w:p>
        </w:tc>
      </w:tr>
      <w:tr w:rsidR="00000000">
        <w:trPr>
          <w:divId w:val="31765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</w:p>
        </w:tc>
      </w:tr>
      <w:tr w:rsidR="00000000">
        <w:trPr>
          <w:divId w:val="31765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33670420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</w:p>
        </w:tc>
      </w:tr>
      <w:tr w:rsidR="00000000">
        <w:trPr>
          <w:divId w:val="31765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653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43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поселок Шушары, Петербургско</w:t>
            </w:r>
            <w:r>
              <w:rPr>
                <w:rFonts w:eastAsia="Times New Roman"/>
              </w:rPr>
              <w:br/>
              <w:t>е шоссе, д. 64, корп. 1, лит. А, Конгрессно-выставочный центр «ЭКСПОФО</w:t>
            </w:r>
            <w:r>
              <w:rPr>
                <w:rFonts w:eastAsia="Times New Roman"/>
              </w:rPr>
              <w:br/>
              <w:t>РУМ», конференц-зал D</w:t>
            </w:r>
          </w:p>
        </w:tc>
      </w:tr>
    </w:tbl>
    <w:p w:rsidR="00000000" w:rsidRDefault="003434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434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</w:tbl>
    <w:p w:rsidR="00000000" w:rsidRDefault="003434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4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4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4343B">
      <w:pPr>
        <w:rPr>
          <w:rFonts w:eastAsia="Times New Roman"/>
        </w:rPr>
      </w:pPr>
    </w:p>
    <w:p w:rsidR="00000000" w:rsidRDefault="0034343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343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</w:t>
      </w:r>
      <w:r>
        <w:rPr>
          <w:rFonts w:eastAsia="Times New Roman"/>
        </w:rPr>
        <w:t>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об Общем собрании</w:t>
      </w:r>
      <w:r>
        <w:rPr>
          <w:rFonts w:eastAsia="Times New Roman"/>
        </w:rPr>
        <w:t xml:space="preserve"> акционеров ПАО «Газпром».</w:t>
      </w:r>
      <w:r>
        <w:rPr>
          <w:rFonts w:eastAsia="Times New Roman"/>
        </w:rPr>
        <w:br/>
        <w:t>10. О внесении изменений в Положение о Совете директоров ПАО «Газпром».</w:t>
      </w:r>
      <w:r>
        <w:rPr>
          <w:rFonts w:eastAsia="Times New Roman"/>
        </w:rPr>
        <w:br/>
        <w:t>11. О внесении изменений в Положение о Правлении ПАО «Газпром».</w:t>
      </w:r>
      <w:r>
        <w:rPr>
          <w:rFonts w:eastAsia="Times New Roman"/>
        </w:rPr>
        <w:br/>
        <w:t>12. О признании Порядка выплаты дивидендов ОАО «Газпром» утратившим силу.</w:t>
      </w:r>
      <w:r>
        <w:rPr>
          <w:rFonts w:eastAsia="Times New Roman"/>
        </w:rPr>
        <w:br/>
        <w:t>13. Избрание членов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14. Избрание членов ревизионной комиссии Общества</w:t>
      </w:r>
      <w:r>
        <w:rPr>
          <w:rFonts w:eastAsia="Times New Roman"/>
        </w:rPr>
        <w:t>.</w:t>
      </w:r>
    </w:p>
    <w:p w:rsidR="0034343B" w:rsidRDefault="003434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sectPr w:rsidR="0034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4013"/>
    <w:rsid w:val="000F4013"/>
    <w:rsid w:val="003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3608F6-E654-4856-AA13-465659F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2019-06-04T05:29:00Z</dcterms:created>
  <dcterms:modified xsi:type="dcterms:W3CDTF">2019-06-04T05:29:00Z</dcterms:modified>
</cp:coreProperties>
</file>