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32AC">
      <w:pPr>
        <w:pStyle w:val="a3"/>
        <w:divId w:val="201133026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113302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23089475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</w:p>
        </w:tc>
      </w:tr>
      <w:tr w:rsidR="00000000">
        <w:trPr>
          <w:divId w:val="20113302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</w:p>
        </w:tc>
      </w:tr>
      <w:tr w:rsidR="00000000">
        <w:trPr>
          <w:divId w:val="20113302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22892899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</w:p>
        </w:tc>
      </w:tr>
      <w:tr w:rsidR="00000000">
        <w:trPr>
          <w:divId w:val="20113302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13302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32A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5"/>
        <w:gridCol w:w="6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6D32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283161X4589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6D32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</w:t>
            </w:r>
          </w:p>
        </w:tc>
      </w:tr>
    </w:tbl>
    <w:p w:rsidR="00000000" w:rsidRDefault="006D32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2"/>
        <w:gridCol w:w="41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</w:t>
            </w:r>
            <w:r>
              <w:rPr>
                <w:rFonts w:eastAsia="Times New Roman"/>
              </w:rPr>
              <w:t xml:space="preserve">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ООО «Регистратор «Гарант», 123100, Российская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 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D32A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ПАО «ЛУКОЙЛ» за 2016 год, годовой бухгалтерской (финансовой) отчетности, в том числе отчета о финансовых результатах Компании, а также распределение прибыли и принятие решения о выплате (объявлении) дивидендов по результатам 2</w:t>
            </w:r>
            <w:r>
              <w:rPr>
                <w:rFonts w:eastAsia="Times New Roman"/>
              </w:rPr>
              <w:t xml:space="preserve">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«ЛУКОЙЛ» за 2016 год, годовую бухгалтерскую (финансовую) отчётность, в том числе отчет о финансовых результатах Компании, а также распределить прибыль по результатам 2016</w:t>
            </w:r>
            <w:r>
              <w:rPr>
                <w:rFonts w:eastAsia="Times New Roman"/>
              </w:rPr>
              <w:t xml:space="preserve"> года следующим образом: Чистая прибыль ПАО «ЛУКОЙЛ» по результатам 2016 года составила 182 566 224 тыс. рублей. Чистую прибыль по результатам 2016 года (за исключением прибыли, распределенной в качестве дивидендов по результатам девяти месяцев 2016 года в</w:t>
            </w:r>
            <w:r>
              <w:rPr>
                <w:rFonts w:eastAsia="Times New Roman"/>
              </w:rPr>
              <w:t xml:space="preserve"> сумме 63 792 244 125 рублей) в размере 102 067 590 600 рублей распределить на выплату дивидендов. Оставшуюся часть прибыли оставить нераспределенной. Выплатить дивиденды по обыкновенным акциям ПАО «ЛУКОЙЛ» по результатам 2016 года в размере 120 рублей на </w:t>
            </w:r>
            <w:r>
              <w:rPr>
                <w:rFonts w:eastAsia="Times New Roman"/>
              </w:rPr>
              <w:t>одну обыкновенную акцию (не включающие промежуточные дивиденды, выплаченные по результатам девяти месяцев 2016 года в размере 75 рублей на одну обыкновенную акцию). С учетом ранее выплаченных промежуточных дивидендов суммарный размер дивидендов за 2016 год</w:t>
            </w:r>
            <w:r>
              <w:rPr>
                <w:rFonts w:eastAsia="Times New Roman"/>
              </w:rPr>
              <w:t xml:space="preserve"> составит 195 рублей на одну обыкновенную акцию. 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Избрание членов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Совета директоров ПАО «ЛУКОЙЛ» из списка кандидатур, утвержденного Советом директоров ПАО «ЛУКОЙЛ» 6 марта 2017 г. (протокол № 3), в количестве 11 членов: 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Алекперов Вагит Юсуфович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Гати Тоби Тристер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Грайфер Валерий Исаакович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Иванов Игорь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Мацке Ричард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Пикте Иван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Избрание членов Ревизионной комиссии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ПАО «ЛУКОЙЛ» из списка кандидатур, утвержденного Советом директоров ПАО «ЛУКОЙЛ» 6 марта 2017 г. (протокол № 3): - Врубл</w:t>
            </w:r>
            <w:r>
              <w:rPr>
                <w:rFonts w:eastAsia="Times New Roman"/>
              </w:rPr>
              <w:t xml:space="preserve">евского Ивана Николаевича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2017 г. (протокол № 3): - Сулоева Павла Александровича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</w:t>
            </w:r>
            <w:r>
              <w:rPr>
                <w:rFonts w:eastAsia="Times New Roman"/>
              </w:rPr>
              <w:t xml:space="preserve">2017 г. (протокол № 3): - Суркова Александра Викторовича 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 О </w:t>
            </w:r>
            <w:r>
              <w:rPr>
                <w:rFonts w:eastAsia="Times New Roman"/>
              </w:rPr>
              <w:t>вознаграждении и компенсации расходов членам Совета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и компенсировать расходы членам Совета директоров ПАО «ЛУКОЙЛ» согласно приложению № 1.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вознаграждения согласно приложению № 2.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вознаграждении членам Ревизионной комиссии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вознаграждение членам Ревизионной комиссии ПАО «ЛУКОЙЛ» в следующем размере: И.Н.Врублевскому - 3 500 000 руб. П.А.Сулоеву - 3 500 000 руб. А.В.Суркову - 3 500 000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Признать целесообразным сохранить размер вознаграждения членам Ревизионной комиссии ПАО «ЛУКОЙЛ», установленный решением годового Общего собрания акционеров ПАО «ЛУКОЙЛ» от 23 июня 2016 г. (Протокол № 1). 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Утверждение Изменений и дополнений в Устав Публичного акционерного общества «Нефтяная компания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Устав Публичного акционерного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Утверждение Изменений и дополнений в Положение о порядке подготовки и проведения общего собрания акционеров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Положение о порядке подготовки и проведения общего</w:t>
            </w:r>
            <w:r>
              <w:rPr>
                <w:rFonts w:eastAsia="Times New Roman"/>
              </w:rPr>
              <w:t xml:space="preserve"> собрания акционеров ПАО «ЛУКОЙЛ» согласно приложению. 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Изменений в Положение о Совете директоров ПАО «ЛУКОЙЛ».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ПАО «ЛУКОЙЛ» согласно приложению.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Принятие решения о согласии на совершение сделки, в совершении которой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2A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согласии на совершение сделки, в совершении которой имеется заинтересованность, - Догово</w:t>
            </w:r>
            <w:r>
              <w:rPr>
                <w:rFonts w:eastAsia="Times New Roman"/>
              </w:rPr>
              <w:t xml:space="preserve">ра (полиса) страхования ответственности директоров, должностных лиц и компаний между ПАО «ЛУКОЙЛ» (Страхователь) и ОАО «Капитал Страхование» (Страховщик) на условиях, указанных в приложении. 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2A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RU0009024277#RU#1-01-00077-A#Акция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6D32A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D32AC">
      <w:pPr>
        <w:rPr>
          <w:rFonts w:eastAsia="Times New Roman"/>
        </w:rPr>
      </w:pPr>
    </w:p>
    <w:p w:rsidR="00000000" w:rsidRDefault="006D32A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32AC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«ЛУКОЙЛ» за 2016 год, годовой бухгалтерской (финансовой) отчетности, в том числе отчета о финансовых результатах Компании, а также распределение прибыли и принятие решения о выплате (объявлении) дивидендов </w:t>
      </w:r>
      <w:r>
        <w:rPr>
          <w:rFonts w:eastAsia="Times New Roman"/>
        </w:rPr>
        <w:t>по результатам 2016 года. 2. Избрание членов Совета директоров ПАО «ЛУКОЙЛ». 3. Избрание членов Ревизионной комиссии ПАО «ЛУКОЙЛ». 4. О вознаграждении и компенсации расходов членам Совета директоров ПАО «ЛУКОЙЛ». 5. О вознаграждении членам Ревизионной коми</w:t>
      </w:r>
      <w:r>
        <w:rPr>
          <w:rFonts w:eastAsia="Times New Roman"/>
        </w:rPr>
        <w:t xml:space="preserve">ссии ПАО «ЛУКОЙЛ». 6. Утверждение аудитора ПАО «ЛУКОЙЛ». 7. Утверждение Изменений и дополнений в Устав Публичного акционерного общества «Нефтяная компания «ЛУКОЙЛ». 8. Утверждение Изменений и дополнений в Положение о порядке подготовки и проведения общего </w:t>
      </w:r>
      <w:r>
        <w:rPr>
          <w:rFonts w:eastAsia="Times New Roman"/>
        </w:rPr>
        <w:t xml:space="preserve">собрания акционеров ПАО «ЛУКОЙЛ». 9. Утверждение Изменений в Положение о Совете директоров ПАО «ЛУКОЙЛ». 10. Принятие решения о согласии на совершение сделки, в совершении которой имеется заинтересованность. </w:t>
      </w:r>
    </w:p>
    <w:p w:rsidR="00000000" w:rsidRDefault="006D32AC">
      <w:pPr>
        <w:pStyle w:val="a3"/>
      </w:pPr>
      <w:r>
        <w:t>4.6. Содержание и состав сведений, составляющих</w:t>
      </w:r>
      <w:r>
        <w:t xml:space="preserve">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6D32AC">
      <w:pPr>
        <w:pStyle w:val="a3"/>
      </w:pPr>
      <w:r>
        <w:t>4.8. Содержание (текст) бюллетеней для голосования на общем собрании акционеров (Положение 546-П от 01.06.2016)</w:t>
      </w:r>
      <w:r>
        <w:t>.</w:t>
      </w:r>
    </w:p>
    <w:p w:rsidR="00000000" w:rsidRDefault="006D32A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</w:t>
      </w:r>
      <w:r>
        <w:t xml:space="preserve">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D32A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D32AC" w:rsidRDefault="006D32A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</w:t>
      </w:r>
      <w:r>
        <w:t>56-27-91/ For details please contact your account  manager (495) 956-27-90, (495) 956-27-91</w:t>
      </w:r>
    </w:p>
    <w:sectPr w:rsidR="006D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47EF4"/>
    <w:rsid w:val="00247EF4"/>
    <w:rsid w:val="006D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33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f8b1a1670e46eb8a73b88f8992a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2529</Words>
  <Characters>14417</Characters>
  <Application>Microsoft Office Word</Application>
  <DocSecurity>0</DocSecurity>
  <Lines>120</Lines>
  <Paragraphs>33</Paragraphs>
  <ScaleCrop>false</ScaleCrop>
  <Company/>
  <LinksUpToDate>false</LinksUpToDate>
  <CharactersWithSpaces>16913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2017-05-30T05:08:00Z</dcterms:created>
  <dcterms:modified xsi:type="dcterms:W3CDTF">2017-05-30T05:08:00Z</dcterms:modified>
</cp:coreProperties>
</file>