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3E91">
      <w:pPr>
        <w:pStyle w:val="a3"/>
        <w:divId w:val="13126355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2635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63865875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</w:p>
        </w:tc>
      </w:tr>
      <w:tr w:rsidR="00000000">
        <w:trPr>
          <w:divId w:val="1312635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</w:p>
        </w:tc>
      </w:tr>
      <w:tr w:rsidR="00000000">
        <w:trPr>
          <w:divId w:val="1312635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63688852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</w:p>
        </w:tc>
      </w:tr>
      <w:tr w:rsidR="00000000">
        <w:trPr>
          <w:divId w:val="1312635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2635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3E9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671490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BB3E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671490X58871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BB3E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B3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Компании в новой редакции в связи с внесением изменений в п.35.3 Устава Компании в следующей редакции: «35.3 Положения Федерального закона «Об акционерных обществах», а также положения подзаконных нормативных правовых актов Российской Федер</w:t>
            </w:r>
            <w:r>
              <w:rPr>
                <w:rFonts w:eastAsia="Times New Roman"/>
              </w:rPr>
              <w:t xml:space="preserve">ации, </w:t>
            </w:r>
            <w:r>
              <w:rPr>
                <w:rFonts w:eastAsia="Times New Roman"/>
              </w:rPr>
              <w:lastRenderedPageBreak/>
              <w:t>вытекающие из указанного федерального закона, применяются к Обществу в полном объеме. Настоящий Устав может предусматривать применение к Обществу норм российского права, если такие нормы предоставляют акционерам Общества более широкие права по сравне</w:t>
            </w:r>
            <w:r>
              <w:rPr>
                <w:rFonts w:eastAsia="Times New Roman"/>
              </w:rPr>
              <w:t xml:space="preserve">нию с тем, как они определялись для акционеров иностранного юридического лица до принятия решения об изменении его личного закона. Если в настоящем Уставе прямо не урегулированы какие-либо отношения и отсутствует ссылка на законодательство, которым данные </w:t>
            </w:r>
            <w:r>
              <w:rPr>
                <w:rFonts w:eastAsia="Times New Roman"/>
              </w:rPr>
              <w:t xml:space="preserve">отношения должны регулироваться, к таким отношениям, если это не противоречит их существу, применяются положения законодательства Российской Федерации.» Иные положения Устава Компании остаются неизменными.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4475052908</w:t>
            </w:r>
            <w:r>
              <w:rPr>
                <w:rFonts w:eastAsia="Times New Roman"/>
              </w:rPr>
              <w:br/>
              <w:t>Против: 8866548284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1775861</w:t>
            </w:r>
            <w:r>
              <w:rPr>
                <w:rFonts w:eastAsia="Times New Roman"/>
              </w:rPr>
              <w:br/>
              <w:t>Не участвовало: 773908824</w:t>
            </w:r>
          </w:p>
        </w:tc>
      </w:tr>
    </w:tbl>
    <w:p w:rsidR="00000000" w:rsidRDefault="00BB3E91">
      <w:pPr>
        <w:rPr>
          <w:rFonts w:eastAsia="Times New Roman"/>
        </w:rPr>
      </w:pPr>
    </w:p>
    <w:p w:rsidR="00000000" w:rsidRDefault="00BB3E9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 xml:space="preserve">* НРД не отвечает за полноту и достоверность информации, полученной от третьих лиц. </w:t>
      </w:r>
    </w:p>
    <w:p w:rsidR="00000000" w:rsidRDefault="00BB3E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BB3E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BB3E91">
      <w:pPr>
        <w:rPr>
          <w:rFonts w:eastAsia="Times New Roman"/>
        </w:rPr>
      </w:pPr>
      <w:r>
        <w:rPr>
          <w:rFonts w:eastAsia="Times New Roman"/>
        </w:rPr>
        <w:br/>
      </w:r>
    </w:p>
    <w:p w:rsidR="00BB3E91" w:rsidRDefault="00BB3E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21FB"/>
    <w:rsid w:val="003D21FB"/>
    <w:rsid w:val="00B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90CE2A-4B6E-4567-B446-FD118DE4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950e3cd5fe4b9fb1f0053e65318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2022-03-21T08:26:00Z</dcterms:created>
  <dcterms:modified xsi:type="dcterms:W3CDTF">2022-03-21T08:26:00Z</dcterms:modified>
</cp:coreProperties>
</file>