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A5B">
      <w:pPr>
        <w:pStyle w:val="a3"/>
        <w:divId w:val="12859733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597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23103034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</w:p>
        </w:tc>
      </w:tr>
      <w:tr w:rsidR="00000000">
        <w:trPr>
          <w:divId w:val="128597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</w:p>
        </w:tc>
      </w:tr>
      <w:tr w:rsidR="00000000">
        <w:trPr>
          <w:divId w:val="128597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23092585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</w:p>
        </w:tc>
      </w:tr>
      <w:tr w:rsidR="00000000">
        <w:trPr>
          <w:divId w:val="128597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597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1A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031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31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</w:tbl>
    <w:p w:rsidR="00000000" w:rsidRDefault="00031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31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2016 года, годовую бухгалтерскую отчетность Общества за 2016 год, отчет о финансовых результатах Общества по итогам 2016 года.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год: (тыс. руб.) Нераспределенная прибыль (убыток) отчетного периода: 3 636 295, 07 Распределить на: Резервный фонд 181 814, 75 Фонд накопления 2 545 406, 55 Дивиденды 909 073, 77 2. В</w:t>
            </w:r>
            <w:r>
              <w:rPr>
                <w:rFonts w:eastAsia="Times New Roman"/>
              </w:rPr>
              <w:t xml:space="preserve">ыплатить дивиденды по обыкновенным акциям Общества по итогам 2016 года в размере 0,000235857 руб. на одну обыкновенную акцию Общества в денежн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ОАО «ФОРТУМ».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ОАО «ФОРТУМ».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 – ПРЕДСЕДАТЕЛЬ СОВЕТА ДИРЕКТОРОВ ООО «ГАЗПРОМ МЕЖРЕГИОНГАЗ САНКТ-ПЕТЕРБУРГ».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СЛИЯНИЯМ И ПОГЛОЩЕНИЯМ КОМПАНИЙ И РАЗВИТИЮ СОЛНЕЧНОЙ И ВЕТРЯНОЙ ГЕНЕРАЦИИ КОРПОРАЦИИ FORTUM.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ГЕНЕРАЛЬНЫЙ ДИРЕКТОР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ЧУВАЕВ АЛЕКСАНДР АНАТОЛЬЕВИЧ – ИСПОЛНИТЕЛЬНЫЙ ВИЦЕ-ПРЕЗИДЕНТ, ЧЛЕН ПРАВЛЕНИЯ КОРПОРАЦИИ FORTUM, ПРЕЗИДЕНТ ДИВИЗИОНА «РОССИЯ» КОРПОРАЦИИ FORTUM, ГЕНЕРАЛЬНЫЙ ДИРЕКТОР ОАО «ФОРТУМ».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САФИУЛЛИН ЭДУАРД СЕРГЕЕВИЧ – РУКОВОДИТЕЛЬ УПРАВЛЕНИЯ ПО РИСК-КОНТРОЛЮ ОАО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 (Полный текст содержится в файле Решение 5.1.docx)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Выплатить дополнительную часть вознаграждения членам Совета директоров ПАО «ТГК-1», избранным решением внеочередного Общего собран</w:t>
            </w:r>
            <w:r>
              <w:rPr>
                <w:rFonts w:eastAsia="Times New Roman"/>
              </w:rPr>
              <w:t>ия акционеров ПАО «ТГК-1» от 21.12.2016 г., и определить ее общую сумму в размере 0,605 % (ноль целых шестьсот пять тысячных процента) чистой прибыли ПАО «ТГК-1», полученной по итогам деятельности в 2016 году, определяемой по российским стандартам бухгалте</w:t>
            </w:r>
            <w:r>
              <w:rPr>
                <w:rFonts w:eastAsia="Times New Roman"/>
              </w:rPr>
              <w:t xml:space="preserve">рского учета. 2. Определить, что общая сумма дополнительной части вознаг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поставки газа между ПАО «ТГК-1» и ООО «Газпром межрегионгаз Санкт-Петербург» на следующих существенных условиях: </w:t>
            </w:r>
            <w:r>
              <w:rPr>
                <w:rFonts w:eastAsia="Times New Roman"/>
              </w:rPr>
              <w:t>Стороны: Поставщик – ООО «Газпром межрегионгаз Санкт-Петербург» Покупатель – ПАО «ТГК-1» Предмет: Поставщик обязуется поставлять, а Покупатель получать (отбирать) и оплачивать поставляемый газ по точкам подключения к сетям газораспределения, добытый ПАО «Г</w:t>
            </w:r>
            <w:r>
              <w:rPr>
                <w:rFonts w:eastAsia="Times New Roman"/>
              </w:rPr>
              <w:t xml:space="preserve">азпром» и его аффилированными лицами. Цена /Порядок определения це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</w:t>
            </w:r>
            <w:r>
              <w:rPr>
                <w:rFonts w:eastAsia="Times New Roman"/>
              </w:rPr>
              <w:t xml:space="preserve">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(Полный текст содержится в файле Решение 9.2.docx)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«ТГК-1» на следующих существенных условиях: Стороны: Займодавец: ООО «Газпром энергохолдинг» </w:t>
            </w:r>
            <w:r>
              <w:rPr>
                <w:rFonts w:eastAsia="Times New Roman"/>
              </w:rPr>
              <w:t>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</w:t>
            </w:r>
            <w:r>
              <w:rPr>
                <w:rFonts w:eastAsia="Times New Roman"/>
              </w:rPr>
              <w:t xml:space="preserve">блей; В случае исчерпания суммы займа,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Банк ГПБ (АО) и ПАО «ТГК-1» на следующих существенных условиях: Стороны: Кредитор: Банк ГПБ (АО) Заемщик: ПАО «ТГК-1» Предмет: Кредитор открывает Заемщику возобновляемую кредитную линию с лимитом задолженности без обязательств Кр</w:t>
            </w:r>
            <w:r>
              <w:rPr>
                <w:rFonts w:eastAsia="Times New Roman"/>
              </w:rPr>
              <w:t xml:space="preserve">едитора по предоставлению кредитов (траншей) в рамках кредитной линии. Цена: Сумма кредита не более 23 000 000 000 (Двадцать три миллиарда) рублей. Размер процентов, начисляемых по креди (Полный текст содержится в файле Решение 9.4.docx)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кре (Полный текст содержится в файле Решение 9.5.docx)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31A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31A5B">
      <w:pPr>
        <w:rPr>
          <w:rFonts w:eastAsia="Times New Roman"/>
        </w:rPr>
      </w:pPr>
    </w:p>
    <w:p w:rsidR="00000000" w:rsidRDefault="00031A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1A5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(Ревизора)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</w:t>
      </w:r>
      <w:r>
        <w:rPr>
          <w:rFonts w:eastAsia="Times New Roman"/>
        </w:rPr>
        <w:t>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031A5B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</w:t>
      </w:r>
      <w:r>
        <w:t xml:space="preserve"> право на участие в общем собрании акционеров </w:t>
      </w:r>
    </w:p>
    <w:p w:rsidR="00000000" w:rsidRDefault="00031A5B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031A5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031A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1A5B" w:rsidRDefault="00031A5B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3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6886"/>
    <w:rsid w:val="00031A5B"/>
    <w:rsid w:val="00CC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12d6c65e3a4949894bd0e12bbd1f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3543</Words>
  <Characters>20196</Characters>
  <Application>Microsoft Office Word</Application>
  <DocSecurity>0</DocSecurity>
  <Lines>168</Lines>
  <Paragraphs>47</Paragraphs>
  <ScaleCrop>false</ScaleCrop>
  <Company/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2017-05-30T11:39:00Z</dcterms:created>
  <dcterms:modified xsi:type="dcterms:W3CDTF">2017-05-30T11:39:00Z</dcterms:modified>
</cp:coreProperties>
</file>