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738">
      <w:pPr>
        <w:pStyle w:val="a3"/>
        <w:divId w:val="49842994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842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27626391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</w:p>
        </w:tc>
      </w:tr>
      <w:tr w:rsidR="00000000">
        <w:trPr>
          <w:divId w:val="49842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</w:p>
        </w:tc>
      </w:tr>
      <w:tr w:rsidR="00000000">
        <w:trPr>
          <w:divId w:val="49842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27625589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</w:p>
        </w:tc>
      </w:tr>
      <w:tr w:rsidR="00000000">
        <w:trPr>
          <w:divId w:val="49842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8429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073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2A0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A0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</w:tbl>
    <w:p w:rsidR="00000000" w:rsidRDefault="002A0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2"/>
        <w:gridCol w:w="4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Регистратор. Электронная форма бюлле</w:t>
            </w:r>
            <w:r>
              <w:rPr>
                <w:rFonts w:eastAsia="Times New Roman"/>
              </w:rPr>
              <w:br/>
              <w:t>теня может быть заполнена на сайте АО ВТБ Регистратор http://vtbreg.ru</w:t>
            </w:r>
            <w:r>
              <w:rPr>
                <w:rFonts w:eastAsia="Times New Roman"/>
              </w:rPr>
              <w:br/>
              <w:t>/ и мобильном приложении "Кворум", 119435, г. Москва, ул. Большая Пиро</w:t>
            </w:r>
            <w:r>
              <w:rPr>
                <w:rFonts w:eastAsia="Times New Roman"/>
              </w:rPr>
              <w:br/>
              <w:t>говская, д. 27, стр. 2, ПАО «Интер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7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A0738">
      <w:pPr>
        <w:rPr>
          <w:rFonts w:eastAsia="Times New Roman"/>
        </w:rPr>
      </w:pPr>
    </w:p>
    <w:p w:rsidR="00000000" w:rsidRDefault="002A07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0738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О распределении прибыли и убытков Общества.</w:t>
      </w:r>
      <w:r>
        <w:rPr>
          <w:rFonts w:eastAsia="Times New Roman"/>
        </w:rPr>
        <w:br/>
        <w:t>4. О</w:t>
      </w:r>
      <w:r>
        <w:rPr>
          <w:rFonts w:eastAsia="Times New Roman"/>
        </w:rPr>
        <w:t xml:space="preserve"> выплате (объявлении) дивидендов по результатам 2017 года.</w:t>
      </w:r>
      <w:r>
        <w:rPr>
          <w:rFonts w:eastAsia="Times New Roman"/>
        </w:rPr>
        <w:br/>
        <w:t>5.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</w:t>
      </w:r>
      <w:r>
        <w:rPr>
          <w:rFonts w:eastAsia="Times New Roman"/>
        </w:rPr>
        <w:t>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2A0738">
      <w:pPr>
        <w:pStyle w:val="a3"/>
      </w:pPr>
      <w:r>
        <w:t>Лицам, имеющим право на участие в Собрании, обеспечена возможность участия в голосовании на Собрании путем заполнения электронной формы бюллетеня на сайте по адресу http://www.vtbreg.ru и в мо</w:t>
      </w:r>
      <w:r>
        <w:t xml:space="preserve">бильном приложении «Кворум». Более подробная информация о порядке заполнения электронной формы бюллетеня содержится в сообщении о проведении Собрания, размещенном на сайте Общества по адресу: http://www.interrao.ru/investors/meetings/2018/ </w:t>
      </w:r>
    </w:p>
    <w:p w:rsidR="00000000" w:rsidRDefault="002A0738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</w:t>
      </w:r>
      <w:r>
        <w:t>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01.06.2016).</w:t>
      </w:r>
      <w:r>
        <w:br/>
        <w:t>4.6. Содер</w:t>
      </w:r>
      <w:r>
        <w:t>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акцион</w:t>
      </w:r>
      <w:r>
        <w:t xml:space="preserve">еров. </w:t>
      </w:r>
    </w:p>
    <w:p w:rsidR="00000000" w:rsidRDefault="002A073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</w:t>
      </w:r>
      <w:r>
        <w:t>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A0738" w:rsidRDefault="002A07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2A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D3B96"/>
    <w:rsid w:val="002A0738"/>
    <w:rsid w:val="00BD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2018-04-23T05:05:00Z</dcterms:created>
  <dcterms:modified xsi:type="dcterms:W3CDTF">2018-04-23T05:05:00Z</dcterms:modified>
</cp:coreProperties>
</file>