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0DB">
      <w:pPr>
        <w:pStyle w:val="a3"/>
        <w:divId w:val="2362144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621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95665205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</w:p>
        </w:tc>
      </w:tr>
      <w:tr w:rsidR="00000000">
        <w:trPr>
          <w:divId w:val="23621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</w:p>
        </w:tc>
      </w:tr>
      <w:tr w:rsidR="00000000">
        <w:trPr>
          <w:divId w:val="23621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95594698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</w:p>
        </w:tc>
      </w:tr>
      <w:tr w:rsidR="00000000">
        <w:trPr>
          <w:divId w:val="23621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21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60D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6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E6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</w:p>
        </w:tc>
      </w:tr>
    </w:tbl>
    <w:p w:rsidR="00000000" w:rsidRDefault="006E6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0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6E60DB">
      <w:pPr>
        <w:rPr>
          <w:rFonts w:eastAsia="Times New Roman"/>
        </w:rPr>
      </w:pPr>
    </w:p>
    <w:p w:rsidR="00000000" w:rsidRDefault="006E60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60D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распределении прибыли (в том числе выплате (объявлении) дивидендов) и убытков Общества по результатам 2023 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>6. Об участии ПАО «Юнип</w:t>
      </w:r>
      <w:r>
        <w:rPr>
          <w:rFonts w:eastAsia="Times New Roman"/>
        </w:rPr>
        <w:t xml:space="preserve">ро» в НАЦИОНАЛЬНОЙ АССОЦИАЦИИ РАЗВИТИЯ ВТОРИЧНОГО ИСПОЛЬЗОВАНИЯ СЫРЬЯ (АРВИС). </w:t>
      </w:r>
    </w:p>
    <w:p w:rsidR="00000000" w:rsidRDefault="006E60DB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</w:t>
      </w:r>
      <w:r>
        <w:t>Кворум»</w:t>
      </w:r>
    </w:p>
    <w:p w:rsidR="00000000" w:rsidRDefault="006E60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60DB">
      <w:pPr>
        <w:rPr>
          <w:rFonts w:eastAsia="Times New Roman"/>
        </w:rPr>
      </w:pPr>
      <w:r>
        <w:rPr>
          <w:rFonts w:eastAsia="Times New Roman"/>
        </w:rPr>
        <w:br/>
      </w:r>
    </w:p>
    <w:p w:rsidR="006E60DB" w:rsidRDefault="006E60DB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6E93"/>
    <w:rsid w:val="006E60DB"/>
    <w:rsid w:val="009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E24E6E-2924-4237-8281-FFD2B9FC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2024-05-22T05:14:00Z</dcterms:created>
  <dcterms:modified xsi:type="dcterms:W3CDTF">2024-05-22T05:14:00Z</dcterms:modified>
</cp:coreProperties>
</file>