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0BC4">
      <w:pPr>
        <w:pStyle w:val="a3"/>
        <w:divId w:val="192475166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24751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21159165</w:t>
            </w:r>
          </w:p>
        </w:tc>
        <w:tc>
          <w:tcPr>
            <w:tcW w:w="0" w:type="auto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</w:p>
        </w:tc>
      </w:tr>
      <w:tr w:rsidR="00000000">
        <w:trPr>
          <w:divId w:val="1924751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</w:p>
        </w:tc>
      </w:tr>
      <w:tr w:rsidR="00000000">
        <w:trPr>
          <w:divId w:val="1924751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21156562</w:t>
            </w:r>
          </w:p>
        </w:tc>
        <w:tc>
          <w:tcPr>
            <w:tcW w:w="0" w:type="auto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</w:p>
        </w:tc>
      </w:tr>
      <w:tr w:rsidR="00000000">
        <w:trPr>
          <w:divId w:val="1924751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47516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0BC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0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258932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70B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70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258932X8211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70B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0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258933</w:t>
            </w:r>
          </w:p>
        </w:tc>
      </w:tr>
    </w:tbl>
    <w:p w:rsidR="00000000" w:rsidRDefault="00070B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2"/>
        <w:gridCol w:w="6543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70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обыкновенным именным акциям ПАО «ГМК «Норильский никель» по результатам 9 месяцев 2016 года денежными </w:t>
            </w:r>
            <w:r>
              <w:rPr>
                <w:rFonts w:eastAsia="Times New Roman"/>
              </w:rPr>
              <w:t xml:space="preserve">средствами в размере 444,25 рубля на одну обыкновенную акцию. 2. Установить в качестве даты, на которую определяются лица, име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118456148</w:t>
            </w:r>
            <w:r>
              <w:rPr>
                <w:rFonts w:eastAsia="Times New Roman"/>
              </w:rPr>
              <w:br/>
              <w:t>Против: 110</w:t>
            </w:r>
            <w:r>
              <w:rPr>
                <w:rFonts w:eastAsia="Times New Roman"/>
              </w:rPr>
              <w:br/>
              <w:t>Воздержался: 1115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070BC4">
      <w:pPr>
        <w:rPr>
          <w:rFonts w:eastAsia="Times New Roman"/>
        </w:rPr>
      </w:pPr>
    </w:p>
    <w:p w:rsidR="00000000" w:rsidRDefault="00070BC4">
      <w:pPr>
        <w:pStyle w:val="a3"/>
      </w:pPr>
      <w:r>
        <w:t xml:space="preserve">"4.10. Информация о решениях, принятых общим </w:t>
      </w:r>
      <w:r>
        <w:t>собранием акционеров, а также об итогах голосования на общем собрании акционеров"</w:t>
      </w:r>
    </w:p>
    <w:p w:rsidR="00000000" w:rsidRDefault="00070BC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</w:t>
      </w:r>
      <w:r>
        <w:t>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70B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70BC4" w:rsidRDefault="00070BC4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</w:t>
      </w:r>
      <w:r>
        <w:rPr>
          <w:rFonts w:eastAsia="Times New Roman"/>
        </w:rPr>
        <w:t>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07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8E5927"/>
    <w:rsid w:val="00070BC4"/>
    <w:rsid w:val="008E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5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dc0311e71e4598b6a74bbb741be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2016-12-21T05:49:00Z</dcterms:created>
  <dcterms:modified xsi:type="dcterms:W3CDTF">2016-12-21T05:49:00Z</dcterms:modified>
</cp:coreProperties>
</file>