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F77D2">
      <w:pPr>
        <w:pStyle w:val="a3"/>
        <w:divId w:val="1233272965"/>
      </w:pPr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23327296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22764515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</w:p>
        </w:tc>
      </w:tr>
      <w:tr w:rsidR="00000000">
        <w:trPr>
          <w:divId w:val="123327296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</w:p>
        </w:tc>
      </w:tr>
      <w:tr w:rsidR="00000000">
        <w:trPr>
          <w:divId w:val="123327296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22757220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</w:p>
        </w:tc>
      </w:tr>
      <w:tr w:rsidR="00000000">
        <w:trPr>
          <w:divId w:val="123327296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3327296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F77D2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предстоящем корпоративном действии "Годовое общее собрание акционеров" с ценными бумагами эмитента ПАО "Мосэнерго" ИНН 7705035012 (акция 1-01-00085-A/RU0008958863)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196"/>
        <w:gridCol w:w="618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F77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</w:t>
            </w:r>
            <w:r>
              <w:rPr>
                <w:rFonts w:eastAsia="Times New Roman"/>
              </w:rPr>
              <w:t>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283859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мая 2017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мая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город Москва, Новинский бульвар, дом 8, строение 2. «Лотте Отель Москв</w:t>
            </w:r>
            <w:r>
              <w:rPr>
                <w:rFonts w:eastAsia="Times New Roman"/>
              </w:rPr>
              <w:br/>
              <w:t>а»</w:t>
            </w:r>
          </w:p>
        </w:tc>
      </w:tr>
    </w:tbl>
    <w:p w:rsidR="00000000" w:rsidRDefault="00BF77D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73"/>
        <w:gridCol w:w="1188"/>
        <w:gridCol w:w="1281"/>
        <w:gridCol w:w="1281"/>
        <w:gridCol w:w="1064"/>
        <w:gridCol w:w="1124"/>
        <w:gridCol w:w="1078"/>
        <w:gridCol w:w="139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F77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F77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F77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F77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F77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F77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F77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F77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F77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283859X4629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энергетики и электрификации "Мосэнерго"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1-01-00085-A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1993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BF77D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F77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F77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F77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286372</w:t>
            </w:r>
          </w:p>
        </w:tc>
      </w:tr>
    </w:tbl>
    <w:p w:rsidR="00000000" w:rsidRDefault="00BF77D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755"/>
        <w:gridCol w:w="362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F77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мая 2017 г. 18:00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мая 2017 г. 18:00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F77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F77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F77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Адрес WEB-кабинета НРД в сети Интернет</w:t>
            </w:r>
          </w:p>
        </w:tc>
      </w:tr>
    </w:tbl>
    <w:p w:rsidR="00000000" w:rsidRDefault="00BF77D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2469"/>
        <w:gridCol w:w="6887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BF77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1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1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 Утверждение годового отчета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F77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Общества за 2016 год. (Полный текст содержится в файле Решение 1.1.docx)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1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1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 Утверждение годовой бухгалтерской отчетности, в том числе отчетов о прибылях и убытках (счетов прибылей и убытков)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F77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годовую бухгалтерскую отчетность, в том числе отчет о прибылях и убытках Общества по результатам 2016 финансового года. (Полный текст содержится в файле Решение 2.1.docx) 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1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1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 Утверждение распределения прибыли Общества по результатам 2016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F77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следующее распределение прибыли (убытков) Общества за 2016 финансовый год: Наименование статьи рублей </w:t>
            </w:r>
            <w:r>
              <w:rPr>
                <w:rFonts w:eastAsia="Times New Roman"/>
              </w:rPr>
              <w:t xml:space="preserve">Балансовая прибыль (убыток) 11 061 735 001 Распределение прибыли, в том числе: 11 061 735 001 Резервный фонд - Фонд накопления (в том числе на инвестиции) Дивиденды на акции за 2016 год (Полный текст содержится в файле Решение 3.1.docx) 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1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1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 О размере, сроках и форме выплаты дивидендов по результатам 2016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F77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дивиденды по обыкновенным акциям Общества по итогам 2016 года в размере _____ рублей на одну обыкновенную именную акцию Общества в денежной форме в сроки, установленные действующим законодательством. Определить дату составления списка лиц, имеющи</w:t>
            </w:r>
            <w:r>
              <w:rPr>
                <w:rFonts w:eastAsia="Times New Roman"/>
              </w:rPr>
              <w:t xml:space="preserve">х право на получение дивидендов Общества – 14 июня 2017 года (на конец операционного дня). (Полный текст содержится в файле Решение 4.1.docx) 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1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1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 Избрание членов Совета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F77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Совет директоров Общества: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F77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БЕРЕЗИН АНДРЕЙ ЮРЬЕВИЧ - ЗАМЕСТИТЕЛЬ РУКОВОДИТЕЛЯ ДЕПАРТАМЕНТА ГОРОДСКОГО ИМУЩЕСТВА ГОРОДА МОСКВЫ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F77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5.1.2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БУТКО АЛЕКСАНДР АЛЕКСАНДРОВИЧ - УПРАВЛЯЮЩИЙ ДИРЕКТОР ПАО «МОСЭНЕРГО»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F77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5.1.3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ГАВРИЛЕНКО АНАТОЛИЙ АНАТОЛЬЕВИЧ - ГЕНЕРАЛЬНЫЙ ДИРЕКТОР ЗАО «ЛИДЕР»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F77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5.1.4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ГЛАДУН МИХАИЛ МИХАЙЛОВИЧ - НАЧАЛЬНИК ОТДЕЛА ДЕПАРТАМЕНТА ГОРОДСКОГО ИМУЩЕСТВА ГОРОДА МОСКВЫ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F77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5.1.5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ГОЛУБЕВ ВАЛЕРИЙ АЛЕКСАНДРОВИЧ - ЗАМЕСТИТЕЛЬ ПРЕДСЕДАТЕЛЯ ПРАВЛЕНИЯ ПАО «ГАЗПРОМ»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F77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5.1.6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ДОЛИН ЮРИЙ ЕФИМОВИЧ - ЗАМЕСТИТЕЛЬ ГЕНЕРАЛЬНОГО ДИРЕКТОРА ПО КАПИТАЛЬНОМУ СТРОИТЕЛЬСТВУ ООО «ГАЗПРОМ ЭНЕРГОХОЛДИНГ»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F77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5.1.7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ЗЕМЛЯНОЙ ЕВГЕНИЙ НИКОЛАЕВИЧ - ЗАМЕСТИТЕЛЬ ГЕНЕРАЛЬНОГО ДИРЕКТОРА ПО ЭКОНОМИКЕ И ФИНАНСАМ ООО «ГАЗПРОМ ЭНЕРГОХОЛДИНГ»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F77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5.1.8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ИВАННИКОВ АЛЕКСАНДР СЕРГЕЕВИЧ - НАЧАЛЬНИК ДЕПАРТАМЕНТА ПАО «ГАЗПРОМ»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F77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5.1.9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КОРОБКИНА ИРИНА ЮРЬЕВНА - ЗАМЕСТИТЕЛЬ НАЧАЛЬНИКА УПРАВЛЕНИЯ ПАО «ГАЗПРОМ»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F77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5.1.10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КУЛИКОВ ДЕНИС ВИКТОРОВИЧ - ИСПОЛНИТЕЛЬНЫЙ ДИРЕКТОР АССОЦИАЦИИ ПО ЗАЩИТЕ ПРАВ ИНВЕСТОРОВ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F77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5.1.11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ЛИВИНСКИЙ ПАВЕЛ АНАТОЛЬЕВИЧ - РУКОВОДИТЕЛЬ ДЕПАРТАМЕНТА ЖИЛИЩНО-КОММУНАЛЬНОГО ХОЗЯЙСТВА ГОРОДА МОСКВЫ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F77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5.1.12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МИРОНОВА ИРИНА ВАСИЛЬЕВНА - И.О. НАЧАЛЬНИКА УПРАВЛЕНИЯ ДЕПАРТАМЕНТА ГОРОДСКОГО ИМУЩЕСТВА ГОРОДА МОСКВЫ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F77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5.1.13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МИХАЙЛОВА ЕЛЕНА ВЛАДИМИРОВНА - ЧЛЕН ПРАВЛЕНИЯ ПАО «ГАЗПРОМ», НАЧАЛЬНИК ДЕПАРТАМЕНТА ПАО «ГАЗПРОМ»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F77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5.1.14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ПОГРЕБЕНКО ВЛАДИМИР ИГОРЕВИЧ - НЕЗАВИСИМЫЙ ДИРЕКТОР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F77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5.1.15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ПЯТНИЦЕВ ВАЛЕРИЙ ГЕННАДЬЕВИЧ - НЕЗАВИСИМЫЙ ДИРЕКТОР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F77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5.1.16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РОГОВ АЛЕКСАНДР ВЛАДИМИРОВИЧ - НАЧАЛЬНИК ОТДЕЛА - ЗАМЕСТИТЕЛЬ НАЧАЛЬНИКА УПРАВЛЕНИЯ ПАО «ГАЗПРОМ»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F77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5.1.17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СЕЛЕЗНЁВ КИРИЛЛ ГЕННАДЬЕВИЧ - ЧЛЕН ПРАВЛЕНИЯ ПАО «ГАЗПРОМ», НАЧАЛЬНИК ДЕПАРТАМЕНТА ПАО «ГАЗПРОМ»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F77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5.1.18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ФЁДОРОВ ДЕНИС ВЛАДИМИРОВИЧ - НАЧАЛЬНИК УПРАВЛЕНИЯ ПАО «ГАЗПРОМ»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F77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5.1.19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ШАЦКИЙ ПАВЕЛ ОЛЕГОВИЧ - ПЕРВЫЙ ЗАМЕСТИТЕЛЬ ГЕНЕРАЛЬНОГО ДИРЕКТОРА ООО «ГАЗПРОМ ЭНЕРГОХОЛДИНГ»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1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1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 Избрание членов Ревизионной комиссии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F77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КЛЕНИН МИХАИЛ ВАЛЕРЬЕВИЧ - НАЧАЛЬНИК УПРАВЛЕНИЯ ДЕПАРТАМЕНТА ГОРОДСКОГО ИМУЩЕСТВА ГОРОДА МОСКВЫ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- 5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F77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6.2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КОТЛЯР АНАТОЛИЙ АНАТОЛЬЕВИЧ - НАЧАЛЬНИК УПРАВЛЕНИЯ ПАО «ГАЗПРОМ»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- 5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F77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6.3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ЛИНОВИЦКИЙ ЮРИЙ АНДРЕЕВИЧ - НАЧАЛЬНИК УПРАВЛЕНИЯ ВНУТРЕННЕГО АУДИТА ООО «ГАЗПРОМ ЭНЕРГОХОЛДИНГ» ПРОЕКТА ВНУТРЕННИЙ АУДИТ ООО «ГАЗПРОМ ПЕРСОНАЛ» 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- 5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F77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6.4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КРИВОБОК ЮРИЙ КИРИЛЛОВИЧ - НАЧАЛЬНИК ОТДЕЛА ДЕПАРТАМЕНТА ГОРОДСКОГО ИМУЩЕСТВА ГОРОДА МОСКВЫ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- 5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F77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6.5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МИРОНОВА МАРГАРИТА ИВАНОВНА - ПЕРВЫЙ ЗАМЕСТИТЕЛЬ РУКОВОДИТЕЛЯ АППАРАТА ПРАВЛЕНИЯ - НАЧАЛЬНИК ДЕПАРТАМЕНТА ПАО «ГАЗПРОМ»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- 5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F77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6.6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ОСИН НИКИТА ЮРЬЕВИЧ - ДИРЕКТОР ПО ЭКОНОМИКЕ И ФИНАНСАМ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- 5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F77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6.7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САЛЕХОВ МАРАТ ХАСАНОВИЧ - НАЧАЛЬНИК УПРАВЛЕНИЯ ПАО «ГАЗПРОМ»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- 5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F77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6.8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ТАБЕЛЬСКИЙ АНДРЕЙ НИКОЛАЕВИЧ - ЗАМЕСТИТЕЛЬ НАЧАЛЬНИКА УПРАВЛЕНИЯ ДЕПАРТАМЕНТА ГОРОДСКОГО ИМУЩЕСТВА ГОРОДА МОСКВЫ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- 5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1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1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 Утверждение аудитора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F77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Общество с ограниченной ответственностью «Финансовые и бухгалтерские консультанты» (ООО «ФБК», ИНН 7701017140, ОГРН </w:t>
            </w:r>
            <w:r>
              <w:rPr>
                <w:rFonts w:eastAsia="Times New Roman"/>
              </w:rPr>
              <w:t>1027700058286, место нахождения: 101990, г. Москва, ул. Мясницкая, д. 44/1 стр. 2АБ, регистрационный номер в реестре членов Саморегулируемой организации аудиторов Ассоциация «Содружество» 7198) в качестве аудитора, осуществляющего аудит бухгалтерской и кон</w:t>
            </w:r>
            <w:r>
              <w:rPr>
                <w:rFonts w:eastAsia="Times New Roman"/>
              </w:rPr>
              <w:t xml:space="preserve">солидированной финансовой отчетности Общества за 2017 год. (Полный текст содержится в файле Решение 7.1.docx) 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1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1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 О выплате членам Совета директоров Общества вознаграждений и компенсаций.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F77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Определить общую сумму дополнительной части вознаграждения членов Совета директоров ПАО «Мосэнерго», избранных решением годового Общего собрания акционеров ПАО «Мосэнерго» 31 мая 2016 года, (далее – члены Совета ди</w:t>
            </w:r>
            <w:r>
              <w:rPr>
                <w:rFonts w:eastAsia="Times New Roman"/>
              </w:rPr>
              <w:t xml:space="preserve">ректоров ПАО «Мосэнерго») в размере _____ (________________________) чистой прибыли ПАО «Мосэнерго» полученной по итогам деятельности в 2016 году, определяемой по российским стандартам бухгалтерского учета. Определить, что общая сумма дополнительн (Полный </w:t>
            </w:r>
            <w:r>
              <w:rPr>
                <w:rFonts w:eastAsia="Times New Roman"/>
              </w:rPr>
              <w:t xml:space="preserve">текст содержится в файле Решение 8.1.docx) 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1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1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 Об утверждении Устава Общества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F77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9.1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Общества в новой редакции. (Полный текст содержится в файле Решение 9.1.docx)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1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1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 Об утверждении внутренних документов, регулирующих деятельность органов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F77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10.1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об Общем собрании акционеров Общества в новой редакции. (Полный текст содержится в файле Решение 10.1.docx)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F77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10.2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Совете директоров Общества в новой редакции. (Полный текст содержится в файле Решение 10.2.docx)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F77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10.3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Ревизионной комиссии Общества в новой редакции. (Полный текст содержится в файле Решение 10.3.docx)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1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1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 О согласовании сделок, в совершении которых имеется заинтересованность.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F77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11.1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Договор займа между ПАО «Мосэнерго» (Заемщик) и ООО «Газпром энергохолдинг» (Займодавец) на следующих основных условиях: Предмет: Займодавец предоставляет Заемщику денежные средства, а Заемщик обязуется возвратить</w:t>
            </w:r>
            <w:r>
              <w:rPr>
                <w:rFonts w:eastAsia="Times New Roman"/>
              </w:rPr>
              <w:t xml:space="preserve"> Заимодавцу предоставленную сумму займа и уплатить за нее проценты. Цена: Сумма займа составит не более 30 000 000 000 (Тридцать миллиардов) рублей. В случае исчерпания суммы займа, Заемщик вправе после досрочного возврата предоставленной суммы з (Полный т</w:t>
            </w:r>
            <w:r>
              <w:rPr>
                <w:rFonts w:eastAsia="Times New Roman"/>
              </w:rPr>
              <w:t xml:space="preserve">екст содержится в файле Решение 11.1.docx) 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F77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11.2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Договор займа между ПАО «Мосэнерго» (Займодавец) и ООО «Газпром энергохолдинг» (Заемщик) на следующих основных условиях: </w:t>
            </w:r>
            <w:r>
              <w:rPr>
                <w:rFonts w:eastAsia="Times New Roman"/>
              </w:rPr>
              <w:t>Предмет: Займодавец предоставляет Заемщику денежные средства, а Заемщик обязуется возвратить Заимодавцу предоставленную сумму займа и уплатить за нее проценты. Цена: Сумма займа составит не более 50 000 000 000 (Пятьдесят миллиардов) рублей. В случае исчер</w:t>
            </w:r>
            <w:r>
              <w:rPr>
                <w:rFonts w:eastAsia="Times New Roman"/>
              </w:rPr>
              <w:t xml:space="preserve">пания суммы займа, Заемщик вправе после досрочного возврата предоставленной суммы (Полный текст содержится в файле Решение 11.2.docx) 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F77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11.3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Договор займа между ПАО «Мосэнерго» (Заемщик) и ПАО «Газпром» (Займодавец) на следующих основных условиях: Предмет: Займодавец предоставляет Заемщику денежные средства, а Заемщик обязуется возвратить Займодавцу предоставленную сумму займа и уплатить за нее</w:t>
            </w:r>
            <w:r>
              <w:rPr>
                <w:rFonts w:eastAsia="Times New Roman"/>
              </w:rPr>
              <w:t xml:space="preserve"> проценты. Цена: Сумма займа составит не более 30 000 000 000 (Тридцать миллиардов) рублей. Размер процентов, начисляемых по займу, устанавливается исходя из процентной ставки не более 14 (Четырнадцать) (Полный текст содержится в файле Решение 11.3.docx) 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F77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11.4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Кредитное соглашение между ПАО «Мосэнерго» (Заемщик) и Банк ГПБ (АО) (Кредитор) на следующих основных условиях: </w:t>
            </w:r>
            <w:r>
              <w:rPr>
                <w:rFonts w:eastAsia="Times New Roman"/>
              </w:rPr>
              <w:t>Предмет: Кредитор открывает Заемщику возобновляемую кредитную линию с лимитом задолженности без обязательств Кредитора по предоставлению кредитов (траншей) в рамках кредитной линии. Цена: Сумма кредита не более 25 000 000 000 (Двадцать пять миллиардов) руб</w:t>
            </w:r>
            <w:r>
              <w:rPr>
                <w:rFonts w:eastAsia="Times New Roman"/>
              </w:rPr>
              <w:t xml:space="preserve">лей. Размер процентов, начисляемых по кредиту, устанавливается исходя из процентной ставки (Полный текст содержится в файле Решение 11.4.docx) 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F77D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11.5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Кредитное соглашение между ПАО «Мосэнерго» (Заемщик) и АО «АБ Россия» (Кредитор) на следующих основных условиях: Предмет: Кредитор открывает Заемщику возобновляемую кредитную линию с лимитом задолженности без обязательств Кредитора по предоставлению кредит</w:t>
            </w:r>
            <w:r>
              <w:rPr>
                <w:rFonts w:eastAsia="Times New Roman"/>
              </w:rPr>
              <w:t xml:space="preserve">ов (траншей) в рамках кредитной линии. Цена: Сумма кредита не более 25 000 000 000 (Двадцать пять миллиардов) рублей. Размер процентов, начисляемых по кредиту, устанавливается исходя из процентной ставки (Полный текст содержится в файле Решение 11.5.docx) 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7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BF77D2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BF77D2">
      <w:pPr>
        <w:rPr>
          <w:rFonts w:eastAsia="Times New Roman"/>
        </w:rPr>
      </w:pPr>
    </w:p>
    <w:p w:rsidR="00000000" w:rsidRDefault="00BF77D2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BF77D2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Общества.</w:t>
      </w:r>
      <w:r>
        <w:rPr>
          <w:rFonts w:eastAsia="Times New Roman"/>
        </w:rPr>
        <w:br/>
        <w:t>2. Утверждение годовой бухгалтерской отчетности, в том числе отчетов о прибылях и убытках (счетов прибылей и убытков) Общества.</w:t>
      </w:r>
      <w:r>
        <w:rPr>
          <w:rFonts w:eastAsia="Times New Roman"/>
        </w:rPr>
        <w:br/>
      </w:r>
      <w:r>
        <w:rPr>
          <w:rFonts w:eastAsia="Times New Roman"/>
        </w:rPr>
        <w:t>3. Утверждение распределения прибыли Общества по результатам 2016 года.</w:t>
      </w:r>
      <w:r>
        <w:rPr>
          <w:rFonts w:eastAsia="Times New Roman"/>
        </w:rPr>
        <w:br/>
        <w:t>4. О размере, сроках и форме выплаты дивидендов по результатам 2016 года.</w:t>
      </w:r>
      <w:r>
        <w:rPr>
          <w:rFonts w:eastAsia="Times New Roman"/>
        </w:rPr>
        <w:br/>
        <w:t>5. Избрание членов Совета директоров Общества.</w:t>
      </w:r>
      <w:r>
        <w:rPr>
          <w:rFonts w:eastAsia="Times New Roman"/>
        </w:rPr>
        <w:br/>
        <w:t>6. Избрание членов Ревизионной комиссии Общества.</w:t>
      </w:r>
      <w:r>
        <w:rPr>
          <w:rFonts w:eastAsia="Times New Roman"/>
        </w:rPr>
        <w:br/>
        <w:t>7. Утверждени</w:t>
      </w:r>
      <w:r>
        <w:rPr>
          <w:rFonts w:eastAsia="Times New Roman"/>
        </w:rPr>
        <w:t>е аудитора Общества.</w:t>
      </w:r>
      <w:r>
        <w:rPr>
          <w:rFonts w:eastAsia="Times New Roman"/>
        </w:rPr>
        <w:br/>
        <w:t>8. О выплате членам Совета директоров Общества вознаграждений и компенсаций.</w:t>
      </w:r>
      <w:r>
        <w:rPr>
          <w:rFonts w:eastAsia="Times New Roman"/>
        </w:rPr>
        <w:br/>
        <w:t>9. Об утверждении Устава Общества в новой редакции.</w:t>
      </w:r>
      <w:r>
        <w:rPr>
          <w:rFonts w:eastAsia="Times New Roman"/>
        </w:rPr>
        <w:br/>
        <w:t>10. Об утверждении внутренних документов, регулирующих деятельность органов Общества.</w:t>
      </w:r>
      <w:r>
        <w:rPr>
          <w:rFonts w:eastAsia="Times New Roman"/>
        </w:rPr>
        <w:br/>
        <w:t>11. О согласовании с</w:t>
      </w:r>
      <w:r>
        <w:rPr>
          <w:rFonts w:eastAsia="Times New Roman"/>
        </w:rPr>
        <w:t xml:space="preserve">делок, в совершении которых имеется заинтересованность. </w:t>
      </w:r>
    </w:p>
    <w:p w:rsidR="00000000" w:rsidRDefault="00BF77D2">
      <w:pPr>
        <w:pStyle w:val="a3"/>
      </w:pPr>
      <w:r>
        <w:t xml:space="preserve">Содержание и состав сведений, составляющих информацию (материалы), подлежащую предоставлению лицам, имеющим право на участие в общем собрании акционеров </w:t>
      </w:r>
    </w:p>
    <w:p w:rsidR="00000000" w:rsidRDefault="00BF77D2">
      <w:pPr>
        <w:pStyle w:val="a3"/>
      </w:pPr>
      <w:r>
        <w:t>4.8 Содержание (текст) бюллетеней для голосов</w:t>
      </w:r>
      <w:r>
        <w:t>ания на общем собрании акционеров.</w:t>
      </w:r>
    </w:p>
    <w:p w:rsidR="00000000" w:rsidRDefault="00BF77D2">
      <w:pPr>
        <w:pStyle w:val="a3"/>
      </w:pPr>
      <w:r>
        <w:t xml:space="preserve"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</w:t>
      </w:r>
      <w:r>
        <w:t>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BF77D2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BF77D2" w:rsidRDefault="00BF77D2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</w:t>
      </w:r>
      <w:r>
        <w:t>лефонам: (495) 956-27-90, (495) 956-27-91/ For details please contact your account  manager (495) 956-27-90, (495) 956-27-91</w:t>
      </w:r>
    </w:p>
    <w:sectPr w:rsidR="00BF77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F704D4"/>
    <w:rsid w:val="00BF77D2"/>
    <w:rsid w:val="00F70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272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207cf8e2b924233bf29597e5fa84ff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3733</Words>
  <Characters>21282</Characters>
  <Application>Microsoft Office Word</Application>
  <DocSecurity>0</DocSecurity>
  <Lines>177</Lines>
  <Paragraphs>49</Paragraphs>
  <ScaleCrop>false</ScaleCrop>
  <Company/>
  <LinksUpToDate>false</LinksUpToDate>
  <CharactersWithSpaces>24966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2017-05-11T08:00:00Z</dcterms:created>
  <dcterms:modified xsi:type="dcterms:W3CDTF">2017-05-11T08:00:00Z</dcterms:modified>
</cp:coreProperties>
</file>