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D406C">
      <w:pPr>
        <w:pStyle w:val="a3"/>
        <w:divId w:val="66035100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60351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102019989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</w:p>
        </w:tc>
      </w:tr>
      <w:tr w:rsidR="00000000">
        <w:trPr>
          <w:divId w:val="660351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</w:p>
        </w:tc>
      </w:tr>
      <w:tr w:rsidR="00000000">
        <w:trPr>
          <w:divId w:val="660351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101977373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</w:p>
        </w:tc>
      </w:tr>
      <w:tr w:rsidR="00000000">
        <w:trPr>
          <w:divId w:val="660351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03510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406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977558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D40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</w:t>
            </w: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D40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977551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</w:p>
        </w:tc>
      </w:tr>
    </w:tbl>
    <w:p w:rsidR="00000000" w:rsidRDefault="00CD40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D40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744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нераспределенной прибыли Общества, в том числе о выплате дивидендов</w:t>
            </w:r>
            <w:r>
              <w:rPr>
                <w:rFonts w:eastAsia="Times New Roman"/>
              </w:rPr>
              <w:t xml:space="preserve">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40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части нераспределенной прибыли прошлых лет Общества, накопленной по состоянию на 30.09.2024, в размере 1 491 091 382 рубля на выплату дивидендов. </w:t>
            </w:r>
            <w:r>
              <w:rPr>
                <w:rFonts w:eastAsia="Times New Roman"/>
              </w:rPr>
              <w:t>2. Выплатить по результатам 2023 года дивиденды по размещенным акциям Общества из нераспределенной прибыли прошлых лет в размере: - по обыкновенным акциям Общества в размере 0,017086777 рубля на одну обыкновенную акцию и - по привилегированным акциям Общес</w:t>
            </w:r>
            <w:r>
              <w:rPr>
                <w:rFonts w:eastAsia="Times New Roman"/>
              </w:rPr>
              <w:t>тва в размере 0,017086777 рубля на одну привилегированную акцию. 3. Установить дату, на которую определяются лица, имеющие право на получение дивидендов по обыкновенным и привилегированным акциям Общества из нераспределенной прибыли прошлых лет – 17 декабр</w:t>
            </w:r>
            <w:r>
              <w:rPr>
                <w:rFonts w:eastAsia="Times New Roman"/>
              </w:rPr>
              <w:t>я 2024 года (на конец операционного дня). 4. Дивиденды по акциям выплатить денежными средствами в порядке и в сроки, установленные действующим законодательством Российской Федерации.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</w:t>
            </w:r>
            <w:r>
              <w:rPr>
                <w:rFonts w:eastAsia="Times New Roman"/>
              </w:rPr>
              <w:t>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40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CD40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D406C">
      <w:pPr>
        <w:rPr>
          <w:rFonts w:eastAsia="Times New Roman"/>
        </w:rPr>
      </w:pPr>
    </w:p>
    <w:p w:rsidR="00000000" w:rsidRDefault="00CD40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406C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нераспределенной прибыли Общества, в том числе о выплате дивидендов по результатам 2023 года. </w:t>
      </w:r>
    </w:p>
    <w:p w:rsidR="00000000" w:rsidRDefault="00CD406C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</w:t>
      </w:r>
      <w:r>
        <w:t xml:space="preserve">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</w:t>
      </w:r>
      <w:r>
        <w:t>тента.</w:t>
      </w:r>
    </w:p>
    <w:p w:rsidR="00000000" w:rsidRDefault="00CD40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CD40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D406C">
      <w:pPr>
        <w:rPr>
          <w:rFonts w:eastAsia="Times New Roman"/>
        </w:rPr>
      </w:pPr>
      <w:r>
        <w:rPr>
          <w:rFonts w:eastAsia="Times New Roman"/>
        </w:rPr>
        <w:br/>
      </w:r>
    </w:p>
    <w:p w:rsidR="00CD406C" w:rsidRDefault="00CD406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D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0713"/>
    <w:rsid w:val="00220713"/>
    <w:rsid w:val="00C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4B469B-E6E8-4083-B657-3D2656DF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882fcdbaad4d9391313115672989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2024-11-14T11:09:00Z</dcterms:created>
  <dcterms:modified xsi:type="dcterms:W3CDTF">2024-11-14T11:09:00Z</dcterms:modified>
</cp:coreProperties>
</file>