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657C">
      <w:pPr>
        <w:pStyle w:val="a3"/>
        <w:divId w:val="178653771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6537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96529102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</w:p>
        </w:tc>
      </w:tr>
      <w:tr w:rsidR="00000000">
        <w:trPr>
          <w:divId w:val="1786537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</w:p>
        </w:tc>
      </w:tr>
      <w:tr w:rsidR="00000000">
        <w:trPr>
          <w:divId w:val="1786537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96381683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</w:p>
        </w:tc>
      </w:tr>
      <w:tr w:rsidR="00000000">
        <w:trPr>
          <w:divId w:val="1786537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6537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657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926361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E65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E65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</w:p>
        </w:tc>
      </w:tr>
    </w:tbl>
    <w:p w:rsidR="00000000" w:rsidRDefault="000E65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E65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«Газпром 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«Газпром 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годовую бухгалтерскую (финансовую) отчетность ПАО «Газпром 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«Газпром нефть»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форме и сроках их выплаты, а также о дате, на которую определяются </w:t>
            </w:r>
            <w:r>
              <w:rPr>
                <w:rFonts w:eastAsia="Times New Roman"/>
              </w:rPr>
              <w:t>лица, имеющие право на получение дивидендов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2023 года в денежной форме в размере 102,43 рублей на одну обыкновенную акцию (с учетом дивидендов, выплаченны</w:t>
            </w:r>
            <w:r>
              <w:rPr>
                <w:rFonts w:eastAsia="Times New Roman"/>
              </w:rPr>
              <w:t>х по результатам девяти месяцев 2023 года в размере 82,94 рублей на одну обыкновенную акцию); установить дату, на которую определяются лица, имеющие право на получение дивидендов – 08 июля 2024 г.; определить срок выплаты дивидендов: номинальному держателю</w:t>
            </w:r>
            <w:r>
              <w:rPr>
                <w:rFonts w:eastAsia="Times New Roman"/>
              </w:rPr>
              <w:t xml:space="preserve">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19 июля 2024 г., другим зарегистрированным в реестре акционеров лицам – не позднее 09 августа 2024 г.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АКСЮТИН ОЛЕГ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АНТОНОВА СВЕТЛАНА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АРХИПОВ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ИЛЮХИНА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КАМИЛЬ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«Газпром нефть»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«Газпром нефть» на 2024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5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 (за исключением лица, занимающего должность единоличного исполнительного органа</w:t>
            </w:r>
            <w:r>
              <w:rPr>
                <w:rFonts w:eastAsia="Times New Roman"/>
              </w:rPr>
              <w:t xml:space="preserve">) – по 0,005% от показателя </w:t>
            </w:r>
            <w:r>
              <w:rPr>
                <w:rFonts w:eastAsia="Times New Roman"/>
              </w:rPr>
              <w:lastRenderedPageBreak/>
              <w:t>EBITDA, рассчитанного по данным консолидированной финансовой отчетности ПАО «Газпром нефть» за 2023 год (базовое вознаграждение). 2. Председателю Совета директоров ПАО «Газпром нефть» выплатить дополнительное вознаграждение в ра</w:t>
            </w:r>
            <w:r>
              <w:rPr>
                <w:rFonts w:eastAsia="Times New Roman"/>
              </w:rPr>
              <w:t>змере произведения размера базового вознаграждения члена Совета директоров ПАО «Газпром нефть» на коэффициент 1,15. 3. Членам комитетов Совета директоров ПАО «Газпром нефть» выплатить дополнительное вознаграждение - по 10% от размера базового вознаграждени</w:t>
            </w:r>
            <w:r>
              <w:rPr>
                <w:rFonts w:eastAsia="Times New Roman"/>
              </w:rPr>
              <w:t>я члена Совета директоров ПАО «Газпром нефть». 4. Дополнительно к вознаграждению членов комитетов Совета директоров Председателям комитетов Совета директоров ПАО «Газпром нефть» выплатить вознаграждение - по 50% от размера вознаграждения члена комитета Сов</w:t>
            </w:r>
            <w:r>
              <w:rPr>
                <w:rFonts w:eastAsia="Times New Roman"/>
              </w:rPr>
              <w:t>ета директоров ПАО «Газпром нефть.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5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0E65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657C">
      <w:pPr>
        <w:rPr>
          <w:rFonts w:eastAsia="Times New Roman"/>
        </w:rPr>
      </w:pPr>
    </w:p>
    <w:p w:rsidR="00000000" w:rsidRDefault="000E65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657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2023 год.</w:t>
      </w:r>
      <w:r>
        <w:rPr>
          <w:rFonts w:eastAsia="Times New Roman"/>
        </w:rPr>
        <w:br/>
        <w:t>2. Утверждение годовой бухгалтерской (финансовой) отчетности ПАО «Газпром нефть» за 2023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ПАО «Газпром нефть» за 2023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имеющие право на получение дивидендов по результатам 2023 года.</w:t>
      </w:r>
      <w:r>
        <w:rPr>
          <w:rFonts w:eastAsia="Times New Roman"/>
        </w:rPr>
        <w:br/>
        <w:t>5. Избрание членов Совета директор</w:t>
      </w:r>
      <w:r>
        <w:rPr>
          <w:rFonts w:eastAsia="Times New Roman"/>
        </w:rPr>
        <w:t>ов ПАО «Газпром нефть».</w:t>
      </w:r>
      <w:r>
        <w:rPr>
          <w:rFonts w:eastAsia="Times New Roman"/>
        </w:rPr>
        <w:br/>
        <w:t>6. Назначение аудиторской организации ПАО «Газпром нефть» на 2024 год.</w:t>
      </w:r>
      <w:r>
        <w:rPr>
          <w:rFonts w:eastAsia="Times New Roman"/>
        </w:rPr>
        <w:br/>
        <w:t xml:space="preserve">7. О вознаграждении членов Совета директоров ПАО «Газпром нефть». </w:t>
      </w:r>
    </w:p>
    <w:p w:rsidR="00000000" w:rsidRDefault="000E657C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0E65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0E657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0E657C">
      <w:pPr>
        <w:rPr>
          <w:rFonts w:eastAsia="Times New Roman"/>
        </w:rPr>
      </w:pPr>
      <w:r>
        <w:rPr>
          <w:rFonts w:eastAsia="Times New Roman"/>
        </w:rPr>
        <w:br/>
      </w:r>
    </w:p>
    <w:p w:rsidR="000E657C" w:rsidRDefault="000E65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15E2"/>
    <w:rsid w:val="000E657C"/>
    <w:rsid w:val="00A7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E8090F-F8F0-472E-8DB3-095307C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43c67a44ca4fe79d01afbc74f91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2024-06-06T11:37:00Z</dcterms:created>
  <dcterms:modified xsi:type="dcterms:W3CDTF">2024-06-06T11:37:00Z</dcterms:modified>
</cp:coreProperties>
</file>