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2F2A">
      <w:pPr>
        <w:pStyle w:val="a3"/>
        <w:divId w:val="110954227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09542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27074559</w:t>
            </w:r>
          </w:p>
        </w:tc>
        <w:tc>
          <w:tcPr>
            <w:tcW w:w="0" w:type="auto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</w:p>
        </w:tc>
      </w:tr>
      <w:tr w:rsidR="00000000">
        <w:trPr>
          <w:divId w:val="1109542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</w:p>
        </w:tc>
      </w:tr>
      <w:tr w:rsidR="00000000">
        <w:trPr>
          <w:divId w:val="1109542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26807445</w:t>
            </w:r>
          </w:p>
        </w:tc>
        <w:tc>
          <w:tcPr>
            <w:tcW w:w="0" w:type="auto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</w:p>
        </w:tc>
      </w:tr>
      <w:tr w:rsidR="00000000">
        <w:trPr>
          <w:divId w:val="1109542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95422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2F2A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предстоящем корпоративном действии "Погашение облигаций" с ценными бумагами эмитента Минфин России ИНН 7710168360 (облигация 26204RMFS/RU000A0JRCJ6)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7"/>
        <w:gridCol w:w="36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2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2018 г.</w:t>
            </w:r>
          </w:p>
        </w:tc>
      </w:tr>
    </w:tbl>
    <w:p w:rsidR="00000000" w:rsidRDefault="00752F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5"/>
        <w:gridCol w:w="1253"/>
        <w:gridCol w:w="1253"/>
        <w:gridCol w:w="794"/>
        <w:gridCol w:w="1146"/>
        <w:gridCol w:w="1109"/>
        <w:gridCol w:w="1043"/>
        <w:gridCol w:w="1011"/>
        <w:gridCol w:w="749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52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SU26204RMFS6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RU000A0JRCJ6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52F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234"/>
        <w:gridCol w:w="1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2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52F2A">
      <w:pPr>
        <w:rPr>
          <w:rFonts w:eastAsia="Times New Roman"/>
        </w:rPr>
      </w:pPr>
    </w:p>
    <w:p w:rsidR="00000000" w:rsidRDefault="00752F2A">
      <w:pPr>
        <w:pStyle w:val="a3"/>
      </w:pPr>
      <w:r>
        <w:t>НКО АО НРД проведет списание ценных бумаг Эмитента со счетов депо депонентов.</w:t>
      </w:r>
    </w:p>
    <w:p w:rsidR="00752F2A" w:rsidRDefault="00752F2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5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E0591"/>
    <w:rsid w:val="00752F2A"/>
    <w:rsid w:val="007E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2018-03-16T05:11:00Z</dcterms:created>
  <dcterms:modified xsi:type="dcterms:W3CDTF">2018-03-16T05:11:00Z</dcterms:modified>
</cp:coreProperties>
</file>