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01F2">
      <w:pPr>
        <w:pStyle w:val="a3"/>
        <w:divId w:val="20948125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94812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84582220</w:t>
            </w:r>
          </w:p>
        </w:tc>
        <w:tc>
          <w:tcPr>
            <w:tcW w:w="0" w:type="auto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</w:p>
        </w:tc>
      </w:tr>
      <w:tr w:rsidR="00000000">
        <w:trPr>
          <w:divId w:val="2094812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</w:p>
        </w:tc>
      </w:tr>
      <w:tr w:rsidR="00000000">
        <w:trPr>
          <w:divId w:val="2094812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82201058</w:t>
            </w:r>
          </w:p>
        </w:tc>
        <w:tc>
          <w:tcPr>
            <w:tcW w:w="0" w:type="auto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</w:p>
        </w:tc>
      </w:tr>
      <w:tr w:rsidR="00000000">
        <w:trPr>
          <w:divId w:val="2094812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48125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C01F2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ПАО "Россети" ИНН 4716016979 (акции 1-01-65018-D / ISIN RU000A0JPNN9, 1-01-65018-D / ISIN RU000A0JPNN9, 1-01-65018-D-109D / ISIN RU000A106RW9)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0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</w:t>
            </w:r>
            <w:r>
              <w:rPr>
                <w:rFonts w:eastAsia="Times New Roman"/>
                <w:b/>
                <w:bCs/>
              </w:rPr>
              <w:t>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822276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</w:t>
            </w:r>
            <w:r>
              <w:rPr>
                <w:rFonts w:eastAsia="Times New Roman"/>
              </w:rPr>
              <w:t>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9C01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38"/>
        <w:gridCol w:w="1992"/>
        <w:gridCol w:w="1394"/>
        <w:gridCol w:w="1527"/>
        <w:gridCol w:w="1748"/>
        <w:gridCol w:w="1748"/>
        <w:gridCol w:w="1993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C0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0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0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0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0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0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0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0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0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0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822276X9643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822276X11119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822276X78477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- Россети"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1-01-65018-D-109D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RU000A106RW9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</w:p>
        </w:tc>
      </w:tr>
    </w:tbl>
    <w:p w:rsidR="00000000" w:rsidRDefault="009C01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9"/>
        <w:gridCol w:w="29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0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1-01-65018-D-109D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04 сентября 2023 г. по 18 октября 2023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2023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по корпоративному действию, установленные </w:t>
            </w:r>
            <w:r>
              <w:rPr>
                <w:rFonts w:eastAsia="Times New Roman"/>
              </w:rPr>
              <w:t>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2023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0.5 RUB</w:t>
            </w:r>
          </w:p>
        </w:tc>
      </w:tr>
    </w:tbl>
    <w:p w:rsidR="00000000" w:rsidRDefault="009C01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C0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0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C01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812759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C01F2">
            <w:pPr>
              <w:rPr>
                <w:rFonts w:eastAsia="Times New Roman"/>
              </w:rPr>
            </w:pPr>
          </w:p>
        </w:tc>
      </w:tr>
    </w:tbl>
    <w:p w:rsidR="00000000" w:rsidRDefault="009C01F2">
      <w:pPr>
        <w:rPr>
          <w:rFonts w:eastAsia="Times New Roman"/>
        </w:rPr>
      </w:pPr>
    </w:p>
    <w:p w:rsidR="00000000" w:rsidRDefault="009C01F2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9C01F2">
      <w:pPr>
        <w:pStyle w:val="a3"/>
      </w:pPr>
      <w:r>
        <w:t xml:space="preserve">5.12 Информация об итогах осуществления преимущественного права приобретения размещаемых дополнительных акций и ценных бумаг, конвертируемых в акции </w:t>
      </w:r>
    </w:p>
    <w:p w:rsidR="00000000" w:rsidRDefault="009C01F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C01F2">
      <w:pPr>
        <w:pStyle w:val="HTML"/>
      </w:pPr>
      <w:r>
        <w:t>По всем вопросам, связанным с настоящим сообщением, Вы можете обращ</w:t>
      </w:r>
      <w:r>
        <w:t>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9C01F2">
      <w:pPr>
        <w:rPr>
          <w:rFonts w:eastAsia="Times New Roman"/>
        </w:rPr>
      </w:pPr>
      <w:r>
        <w:rPr>
          <w:rFonts w:eastAsia="Times New Roman"/>
        </w:rPr>
        <w:br/>
      </w:r>
    </w:p>
    <w:p w:rsidR="009C01F2" w:rsidRDefault="009C01F2">
      <w:pPr>
        <w:pStyle w:val="HTML"/>
      </w:pPr>
      <w:r>
        <w:t>Настоящий документ является визуализированной формой электронного документа и содержит</w:t>
      </w:r>
      <w:r>
        <w:t xml:space="preserve"> существенную информацию. Полная информация содержится непосредственно в электронном документе.</w:t>
      </w:r>
    </w:p>
    <w:sectPr w:rsidR="009C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6215"/>
    <w:rsid w:val="008A6215"/>
    <w:rsid w:val="009C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876483-4F1A-4047-B827-4510F66B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81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32051cfa4e478caa6313d29e13ff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2023-10-30T04:26:00Z</dcterms:created>
  <dcterms:modified xsi:type="dcterms:W3CDTF">2023-10-30T04:26:00Z</dcterms:modified>
</cp:coreProperties>
</file>