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F6AB8">
      <w:pPr>
        <w:pStyle w:val="a3"/>
        <w:divId w:val="63780630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378063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6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F6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70215131</w:t>
            </w:r>
          </w:p>
        </w:tc>
        <w:tc>
          <w:tcPr>
            <w:tcW w:w="0" w:type="auto"/>
            <w:vAlign w:val="center"/>
            <w:hideMark/>
          </w:tcPr>
          <w:p w:rsidR="00000000" w:rsidRDefault="002F6AB8">
            <w:pPr>
              <w:rPr>
                <w:rFonts w:eastAsia="Times New Roman"/>
              </w:rPr>
            </w:pPr>
          </w:p>
        </w:tc>
      </w:tr>
      <w:tr w:rsidR="00000000">
        <w:trPr>
          <w:divId w:val="6378063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6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6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F6AB8">
            <w:pPr>
              <w:rPr>
                <w:rFonts w:eastAsia="Times New Roman"/>
              </w:rPr>
            </w:pPr>
          </w:p>
        </w:tc>
      </w:tr>
      <w:tr w:rsidR="00000000">
        <w:trPr>
          <w:divId w:val="6378063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6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6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F6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378063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6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6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F6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F6AB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МКПАО "ОК РУСАЛ" ИНН 3906394938 (акция 1-01-16677-A / ISIN RU000A1025V3)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6A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A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732676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A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A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A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</w:tbl>
    <w:p w:rsidR="00000000" w:rsidRDefault="002F6A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F6A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6A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6A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6A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6A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6A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6A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6A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6A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732676X58871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2F6A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6A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6AB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</w:t>
            </w:r>
            <w:r>
              <w:rPr>
                <w:rFonts w:eastAsia="Times New Roman"/>
              </w:rPr>
              <w:t xml:space="preserve">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A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F6AB8">
      <w:pPr>
        <w:rPr>
          <w:rFonts w:eastAsia="Times New Roman"/>
        </w:rPr>
      </w:pPr>
    </w:p>
    <w:p w:rsidR="00000000" w:rsidRDefault="002F6AB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F6AB8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первого полугодия 2022 года. </w:t>
      </w:r>
    </w:p>
    <w:p w:rsidR="00000000" w:rsidRDefault="002F6AB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</w:t>
      </w:r>
      <w:r>
        <w:t xml:space="preserve">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2F6AB8">
      <w:pPr>
        <w:pStyle w:val="a3"/>
      </w:pPr>
      <w:r>
        <w:t>4.2 Информ</w:t>
      </w:r>
      <w:r>
        <w:t>ация о созыве общего собрания акционеров эмитента</w:t>
      </w:r>
    </w:p>
    <w:p w:rsidR="00000000" w:rsidRDefault="002F6AB8">
      <w:pPr>
        <w:pStyle w:val="a3"/>
      </w:pPr>
      <w:r>
        <w:t>Вопросы определения места проведения общего собрания акционеров Эмитента, времени проведения общего собрания акционеров Эмитента, почтового адреса для направления заполненных бюллетеней для голосования, адр</w:t>
      </w:r>
      <w:r>
        <w:t xml:space="preserve">еса сайта в сети «Интернет», на котором заполняются электронные формы бюллетеней для голосования, будут рассмотрены и определены Советом директоров Эмитента позже. </w:t>
      </w:r>
    </w:p>
    <w:p w:rsidR="00000000" w:rsidRDefault="002F6AB8">
      <w:pPr>
        <w:pStyle w:val="HTML"/>
      </w:pPr>
      <w:r>
        <w:t>По всем вопросам, связанным с настоящим сообщением, Вы можете обращаться к Вашим персональн</w:t>
      </w:r>
      <w:r>
        <w:t>ым менеджерам по телефонам: (495) 956-27-90, (495) 956-27-91/ For details please contact your account  manager (495) 956-27-90, (495) 956-27-91</w:t>
      </w:r>
    </w:p>
    <w:p w:rsidR="00000000" w:rsidRDefault="002F6AB8">
      <w:pPr>
        <w:rPr>
          <w:rFonts w:eastAsia="Times New Roman"/>
        </w:rPr>
      </w:pPr>
      <w:r>
        <w:rPr>
          <w:rFonts w:eastAsia="Times New Roman"/>
        </w:rPr>
        <w:br/>
      </w:r>
    </w:p>
    <w:p w:rsidR="002F6AB8" w:rsidRDefault="002F6AB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</w:t>
      </w:r>
      <w:r>
        <w:t>. Полная информация содержится непосредственно в электронном документе.</w:t>
      </w:r>
    </w:p>
    <w:sectPr w:rsidR="002F6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44A49"/>
    <w:rsid w:val="00144A49"/>
    <w:rsid w:val="002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A6B844-3686-4E34-9BAF-1D2B0807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80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2022-09-01T04:28:00Z</dcterms:created>
  <dcterms:modified xsi:type="dcterms:W3CDTF">2022-09-01T04:28:00Z</dcterms:modified>
</cp:coreProperties>
</file>